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7"/>
        <w:jc w:val="both"/>
        <w:outlineLvl w:val="0"/>
      </w:pPr>
      <w:r>
        <w:rPr>
          <w:sz w:val="24"/>
        </w:rPr>
      </w:r>
      <w:r/>
    </w:p>
    <w:p>
      <w:pPr>
        <w:pStyle w:val="829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ПОСТАНОВЛЕНИЕ</w:t>
      </w:r>
      <w:r/>
    </w:p>
    <w:p>
      <w:pPr>
        <w:pStyle w:val="829"/>
        <w:jc w:val="center"/>
      </w:pPr>
      <w:r>
        <w:rPr>
          <w:sz w:val="24"/>
        </w:rPr>
        <w:t xml:space="preserve">от 5 сентября 2025 г. N 1380</w:t>
      </w:r>
      <w:r/>
    </w:p>
    <w:p>
      <w:pPr>
        <w:pStyle w:val="829"/>
        <w:jc w:val="center"/>
      </w:pPr>
      <w:r>
        <w:rPr>
          <w:sz w:val="24"/>
        </w:rPr>
      </w:r>
      <w:r/>
    </w:p>
    <w:p>
      <w:pPr>
        <w:pStyle w:val="829"/>
        <w:jc w:val="center"/>
      </w:pPr>
      <w:r>
        <w:rPr>
          <w:sz w:val="24"/>
        </w:rPr>
        <w:t xml:space="preserve">ОБ УТВЕРЖДЕНИИ ПОЛОЖЕНИЯ</w:t>
      </w:r>
      <w:r/>
    </w:p>
    <w:p>
      <w:pPr>
        <w:pStyle w:val="829"/>
        <w:jc w:val="center"/>
      </w:pPr>
      <w:r>
        <w:rPr>
          <w:sz w:val="24"/>
        </w:rPr>
        <w:t xml:space="preserve">О ФЕДЕРАЛЬНОМ ГОСУДАРСТВЕННОМ КОНТРОЛЕ (НАДЗОРЕ) В ОБЛАСТИ</w:t>
      </w:r>
      <w:r/>
    </w:p>
    <w:p>
      <w:pPr>
        <w:pStyle w:val="829"/>
        <w:jc w:val="center"/>
      </w:pPr>
      <w:r>
        <w:rPr>
          <w:sz w:val="24"/>
        </w:rPr>
        <w:t xml:space="preserve">ТРАНСПОРТНОЙ БЕЗОПАСНОСТИ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В соответствии со </w:t>
      </w:r>
      <w:hyperlink r:id="rId12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статьей 11.1</w:t>
        </w:r>
      </w:hyperlink>
      <w:r>
        <w:rPr>
          <w:sz w:val="24"/>
        </w:rPr>
        <w:t xml:space="preserve"> Федерального закона "О транспортной безопасности" Правительство Российской Федерации постановляет: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1. Утвердить прилагаемое </w:t>
      </w:r>
      <w:hyperlink w:tooltip="ПОЛОЖЕНИЕ" w:anchor="P31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федеральном государственном контроле (надзоре) в области транспортной безопасности.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Реализаци</w:t>
      </w:r>
      <w:r>
        <w:rPr>
          <w:sz w:val="24"/>
        </w:rPr>
        <w:t xml:space="preserve">я полномочий Федеральной службы по надзору в сфере транспорта, предусмотренных настоящим постановлением, осуществляется в пределах установленной штатной численности и фонда оплаты труда работников центрального аппарата и территориальных органов Федеральной</w:t>
      </w:r>
      <w:r>
        <w:rPr>
          <w:sz w:val="24"/>
        </w:rPr>
        <w:t xml:space="preserve"> службы по надзору в сфере транспорта, а также бюджетных ассигнований, предусмотренных указанной Службе федеральным законом о федеральном бюджете на соответствующий финансовый год и плановый период на руководство и управление в сфере установленных функций.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Признать утратившими силу:</w:t>
      </w:r>
      <w:r/>
    </w:p>
    <w:p>
      <w:pPr>
        <w:pStyle w:val="827"/>
        <w:ind w:firstLine="540"/>
        <w:jc w:val="both"/>
        <w:spacing w:before="240"/>
      </w:pPr>
      <w:r/>
      <w:hyperlink r:id="rId13" w:tooltip="Постановление Правительства РФ от 29.06.2021 N 1051 (ред. от 07.02.2025) &quot;Об утверждении Положения о федеральном государственном контроле (надзоре) в обл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июня 2021 г. N 1051 "Об утверждении Положения о федеральном государственном контроле (надзоре) в обл</w:t>
      </w:r>
      <w:r>
        <w:rPr>
          <w:sz w:val="24"/>
        </w:rPr>
        <w:t xml:space="preserve">асти транспортной безопасности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2021, N 27, ст. 5429);</w:t>
      </w:r>
      <w:r/>
    </w:p>
    <w:p>
      <w:pPr>
        <w:pStyle w:val="827"/>
        <w:ind w:firstLine="540"/>
        <w:jc w:val="both"/>
        <w:spacing w:before="240"/>
      </w:pPr>
      <w:r/>
      <w:hyperlink r:id="rId14" w:tooltip="Постановление Правительства РФ от 14.12.2021 N 2293 &quot;О внесении изменений в Положение о федеральном государственном контроле (надзоре) в области транспортной безопасности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14 декабря 2021 г. N 2293 "О внесении изменений в Положение о федеральном государственном контроле (надзоре) в области транспортной безопасности" (Собрание законодательства Российской Федерации, 2021, N 51, ст. 8875);</w:t>
      </w:r>
      <w:r/>
    </w:p>
    <w:p>
      <w:pPr>
        <w:pStyle w:val="827"/>
        <w:ind w:firstLine="540"/>
        <w:jc w:val="both"/>
        <w:spacing w:before="240"/>
      </w:pPr>
      <w:r/>
      <w:hyperlink r:id="rId15" w:tooltip="Постановление Правительства РФ от 07.02.2025 N 122 &quot;О внесении изменений в постановление Правительства Российской Федерации от 29 июня 2021 г. N 1051&quot; ------------ Утратил силу или отменен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7 февраля 2025 г. N 122 "О внесении изменений в постановление Правительства Российской Федерации от 29 июня 2021 г. N 1051" (Собрание законодательства Российской Федерации, 2025, N 7, ст. 606).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М.МИШУСТИН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7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827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7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7"/>
        <w:jc w:val="right"/>
      </w:pPr>
      <w:r>
        <w:rPr>
          <w:sz w:val="24"/>
        </w:rPr>
        <w:t xml:space="preserve">от 5 сентября 2025 г. N 1380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9"/>
        <w:jc w:val="center"/>
      </w:pPr>
      <w:r/>
      <w:bookmarkStart w:id="31" w:name="P31"/>
      <w:r/>
      <w:bookmarkEnd w:id="31"/>
      <w:r>
        <w:rPr>
          <w:sz w:val="24"/>
        </w:rPr>
        <w:t xml:space="preserve">ПОЛОЖЕНИЕ</w:t>
      </w:r>
      <w:r/>
    </w:p>
    <w:p>
      <w:pPr>
        <w:pStyle w:val="829"/>
        <w:jc w:val="center"/>
      </w:pPr>
      <w:r>
        <w:rPr>
          <w:sz w:val="24"/>
        </w:rPr>
        <w:t xml:space="preserve">О ФЕДЕРАЛЬНОМ ГОСУДАРСТВЕННОМ КОНТРОЛЕ (НАДЗОРЕ) В ОБЛАСТИ</w:t>
      </w:r>
      <w:r/>
    </w:p>
    <w:p>
      <w:pPr>
        <w:pStyle w:val="829"/>
        <w:jc w:val="center"/>
      </w:pPr>
      <w:r>
        <w:rPr>
          <w:sz w:val="24"/>
        </w:rPr>
        <w:t xml:space="preserve">ТРАНСПОРТНОЙ БЕЗОПАСНОСТИ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I. Общие положения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Настоящее Положение устанавливает порядок организации и осуществления федерального государственного контроля (надзора) в области транспортной безопасности (далее - федеральный надзор).</w:t>
      </w:r>
      <w:r/>
    </w:p>
    <w:p>
      <w:pPr>
        <w:pStyle w:val="827"/>
        <w:ind w:firstLine="540"/>
        <w:jc w:val="both"/>
        <w:spacing w:before="240"/>
      </w:pPr>
      <w:r/>
      <w:bookmarkStart w:id="38" w:name="P38"/>
      <w:r/>
      <w:bookmarkEnd w:id="38"/>
      <w:r>
        <w:rPr>
          <w:sz w:val="24"/>
        </w:rPr>
        <w:t xml:space="preserve">2. Предметом федеральн</w:t>
      </w:r>
      <w:r>
        <w:rPr>
          <w:sz w:val="24"/>
        </w:rPr>
        <w:t xml:space="preserve">ого надзора является соблюдение субъектами транспортной инфраструктуры, перевозчиками, застройщиками объектов транспортной инфраструктуры, подразделениями транспортной безопасности, учебными центрами, специализированными организациями, органами аттестации,</w:t>
      </w:r>
      <w:r>
        <w:rPr>
          <w:sz w:val="24"/>
        </w:rPr>
        <w:t xml:space="preserve"> которые являются организациями, находящимися в ведении компетентных органов в области обеспечения транспортной безопасности, аттестующими организациями, юридическими лицами, индивидуальными предпринимателями, уполномоченными субъектами транспортной инфрас</w:t>
      </w:r>
      <w:r>
        <w:rPr>
          <w:sz w:val="24"/>
        </w:rPr>
        <w:t xml:space="preserve">труктуры или перевозчиками на бронирование и (или) оформление проездных документов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</w:t>
      </w:r>
      <w:r>
        <w:rPr>
          <w:sz w:val="24"/>
        </w:rPr>
        <w:t xml:space="preserve">от имени субъектов транспортной инфраструктуры или перевозчиков, и гражданами (далее - контролируемые лица) обязательных требований, установленных законодательством Российской Федерации в области транспортной безопасности (далее - обязательные требования).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Федеральный надзор осуществляется Федеральной службой по надзору в сфере транспорта и территориальными органами Федеральной службы по надзору в сфере транспорта (далее - территориальные органы).</w:t>
      </w:r>
      <w:r/>
    </w:p>
    <w:p>
      <w:pPr>
        <w:pStyle w:val="827"/>
        <w:ind w:firstLine="540"/>
        <w:jc w:val="both"/>
        <w:spacing w:before="240"/>
      </w:pPr>
      <w:r/>
      <w:bookmarkStart w:id="40" w:name="P40"/>
      <w:r/>
      <w:bookmarkEnd w:id="40"/>
      <w:r>
        <w:rPr>
          <w:sz w:val="24"/>
        </w:rPr>
        <w:t xml:space="preserve">4. Должностными лицами, уполномоченными на осуществление федерального надзора,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руководитель Федеральной службы по надзору в сфере транспорта, его заместители;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руководитель территориального органа, его заместители;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должностные лица Федеральной службы по надзору в сфере транспорта и территориальных органов, в должностные обязанности которых в соответствии с их должностными регламентами входит осуществление полномочий по федеральному надзору (далее - инспектор).</w:t>
      </w:r>
      <w:r/>
    </w:p>
    <w:p>
      <w:pPr>
        <w:pStyle w:val="827"/>
        <w:ind w:firstLine="540"/>
        <w:jc w:val="both"/>
        <w:spacing w:before="240"/>
      </w:pPr>
      <w:r/>
      <w:bookmarkStart w:id="44" w:name="P44"/>
      <w:r/>
      <w:bookmarkEnd w:id="44"/>
      <w:r>
        <w:rPr>
          <w:sz w:val="24"/>
        </w:rPr>
        <w:t xml:space="preserve">5. Должностными лицами, уполномоченными на принятие решений о проведении контрольных (надзорных) мероприятий,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руководитель Федеральной службы по надзору в сфере транспорта, его заместители;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руководитель территориального органа, его заместители.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II. Объекты федерального надзора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6. Объектами федерального надзора (далее - объекты контроля)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деятельность контролируемых лиц по обеспечению транспортной безопасности в отношении: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объектов транспортной инфраструктуры (в том числе строящихся объектов транспортной инфраструктуры) и (или) транспортных средств;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определяемых Правительством Российской Федерации в соответствии с </w:t>
      </w:r>
      <w:hyperlink r:id="rId16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8.1 статьи 12.3</w:t>
        </w:r>
      </w:hyperlink>
      <w:r>
        <w:rPr>
          <w:sz w:val="24"/>
        </w:rPr>
        <w:t xml:space="preserve"> Федерального закона "О транспортной безопасности" отдельных судов и (или</w:t>
      </w:r>
      <w:r>
        <w:rPr>
          <w:sz w:val="24"/>
        </w:rPr>
        <w:t xml:space="preserve">) иных плавучих средств с ядерным реактором, судов и (или) иных плавучих средств, транспортирующих ядерные материалы, объектов транспортной инфраструктуры и (или) групп объектов транспортной инфраструктуры, вокруг которых устанавливаются зоны безопасности;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результаты деятельности контролируемых лиц, в том числе работы и услуги, непосредственно связанные с обеспечением транспортной безопасности: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аккредитация специализированных организаций в области транспортной безопасности;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проведение оценки уязвимости объектов транспортной инфраструктуры и транспортных средств;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категорирование объектов транспортной инфраструктуры в соответствии с </w:t>
      </w:r>
      <w:hyperlink r:id="rId17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аттестация сил обеспечения транспортной безопасности;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формирование и ведение автоматизированных централизованных баз персональных данных о пассажирах и персонале транспортных средств;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направление уведомления, предусмотренного </w:t>
      </w:r>
      <w:hyperlink r:id="rId18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12 статьи 12.3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осуществление защиты объектов транспортной инфраструктуры и (или) транспортных средств от актов незаконного вмешательства;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подготовка сил обеспечения транспортной безопасности.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Федеральная служба по надзору в сфере транспорта и территориальные органы осуществляют учет объектов контроля с использованием ведомст</w:t>
      </w:r>
      <w:r>
        <w:rPr>
          <w:sz w:val="24"/>
        </w:rPr>
        <w:t xml:space="preserve">венных автоматизированных информационно-аналитических систем, осуществляющих хранение, сбор и обработку данных и обеспечивающих деятельность Федеральной службы по надзору в сфере транспорта при планировании и проведении контрольных (надзорных) мероприятий.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Информация об объектах контроля вносится должностными лицами территориальных органов, указанными в </w:t>
      </w:r>
      <w:hyperlink w:tooltip="4. Должностными лицами, уполномоченными на осуществление федерального надзора, являются:" w:anchor="P40" w:history="1">
        <w:r>
          <w:rPr>
            <w:color w:val="0000ff"/>
            <w:sz w:val="24"/>
          </w:rPr>
          <w:t xml:space="preserve">пункте 4</w:t>
        </w:r>
      </w:hyperlink>
      <w:r>
        <w:rPr>
          <w:sz w:val="24"/>
        </w:rPr>
        <w:t xml:space="preserve"> настоящего Положения, в единый реестр видов федерального государственного контроля (надзора), регионального государственного контроля (надзора), муниципального контроля, формирование и ведение которого осуществляются в соответствии с </w:t>
      </w:r>
      <w:hyperlink r:id="rId19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ff"/>
            <w:sz w:val="24"/>
          </w:rPr>
          <w:t xml:space="preserve">приложением N 1</w:t>
        </w:r>
      </w:hyperlink>
      <w:r>
        <w:rPr>
          <w:sz w:val="24"/>
        </w:rPr>
        <w:t xml:space="preserve"> к Правилам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постановлением Правительства Р</w:t>
      </w:r>
      <w:r>
        <w:rPr>
          <w:sz w:val="24"/>
        </w:rPr>
        <w:t xml:space="preserve">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(далее - единый реестр видов контроля).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Внесение информации об объектах контроля в единый реестр видов контроля может осуществляться с использованием единой системы межведомственного электронного взаимодействия.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III. Управление рисками причинения вреда (ущерба) охраняемым</w:t>
      </w:r>
      <w:r/>
    </w:p>
    <w:p>
      <w:pPr>
        <w:pStyle w:val="829"/>
        <w:jc w:val="center"/>
      </w:pPr>
      <w:r>
        <w:rPr>
          <w:sz w:val="24"/>
        </w:rPr>
        <w:t xml:space="preserve">законом ценностям при осуществлении федерального надзора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8. При осуществлении федерального надзора применяется система оценки и управления рисками причинения вреда (ущерба) охраняемым законом ценностям.</w:t>
      </w:r>
      <w:r/>
    </w:p>
    <w:p>
      <w:pPr>
        <w:pStyle w:val="827"/>
        <w:ind w:firstLine="540"/>
        <w:jc w:val="both"/>
        <w:spacing w:before="240"/>
      </w:pPr>
      <w:r/>
      <w:bookmarkStart w:id="71" w:name="P71"/>
      <w:r/>
      <w:bookmarkEnd w:id="71"/>
      <w:r>
        <w:rPr>
          <w:sz w:val="24"/>
        </w:rPr>
        <w:t xml:space="preserve">9. Федеральная служба по надзору в сфере транспорта при осуществлении федерального надзора относит объекты контроля к одной из следующих категорий риска причинения вреда (ущерба) охраняемым законом ценностям (далее - категории риска):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чрезвычайно высокий риск;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высокий риск;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средний риск;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низкий риск.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Отнесение объектов контроля к категориям риска осуществляется должностными лицами территориального органа по месту нахождения объекта контроля или осуществления деятельности контролируемого лица в соответствии с критериями согласно </w:t>
      </w:r>
      <w:hyperlink w:tooltip="КРИТЕРИИ" w:anchor="P408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Решения об отнесении объектов контроля к категориям риска принимаются должностными лицами, указанными в </w:t>
      </w:r>
      <w:hyperlink w:tooltip="5. Должностными лицами, уполномоченными на принятие решений о проведении контрольных (надзорных) мероприятий, являются:" w:anchor="P44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Положения, путем подписания </w:t>
      </w:r>
      <w:r>
        <w:rPr>
          <w:sz w:val="24"/>
        </w:rPr>
        <w:t xml:space="preserve">усиленной квалифицированной электронной подписью данных об объекте контроля (с указанием сведений о контролируемом лице, описанием объекта контроля и присвоенной объекту контроля категории риска) в перечне объектов контроля в едином реестре видов контроля.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Изменение категории риска, присвоенной объекту контроля, осуществляется в соответствии с решениями должностных лиц, указанных в </w:t>
      </w:r>
      <w:hyperlink w:tooltip="5. Должностными лицами, уполномоченными на принятие решений о проведении контрольных (надзорных) мероприятий, являются:" w:anchor="P44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Положения, которые принимаются в течение 15 рабочих дней со дня внесения объекта контроля в реестр объектов транспортной инфраструктуры и транспортных средств, предусмотренный </w:t>
      </w:r>
      <w:hyperlink r:id="rId20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статьей 6</w:t>
        </w:r>
      </w:hyperlink>
      <w:r>
        <w:rPr>
          <w:sz w:val="24"/>
        </w:rPr>
        <w:t xml:space="preserve"> Федерального закона "О транспортной безопасности", далее - один раз в 6 месяцев или при поступлении заявления контролируемого лица об изменении категории риска.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IV. Учет рисков причинения вреда (ущерба) охраняемым законом</w:t>
      </w:r>
      <w:r/>
    </w:p>
    <w:p>
      <w:pPr>
        <w:pStyle w:val="829"/>
        <w:jc w:val="center"/>
      </w:pPr>
      <w:r>
        <w:rPr>
          <w:sz w:val="24"/>
        </w:rPr>
        <w:t xml:space="preserve">ценностям при проведении контрольных (надзорных) мероприятий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/>
      <w:bookmarkStart w:id="83" w:name="P83"/>
      <w:r/>
      <w:bookmarkEnd w:id="83"/>
      <w:r>
        <w:rPr>
          <w:sz w:val="24"/>
        </w:rPr>
        <w:t xml:space="preserve">12. Плановые контрольные (надзорные) мероприятия или обязательные профилактические визиты в отношении объектов контроля в зависимости от присвоенной категории риска проводятся со следующей периодичностью: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отношении объектов контроля, отнесенных к категории чрезвычайно высокого риска, - одно контрольное (надзорное) мероприятие (инспекционный визит, или рейдовый осмотр, или документарная проверка, или выездная проверка) в год;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отношении </w:t>
      </w:r>
      <w:r>
        <w:rPr>
          <w:sz w:val="24"/>
        </w:rPr>
        <w:t xml:space="preserve">объектов контроля, отнесенных к категории высокого риска, - одно контрольное (надзорное) мероприятие (инспекционный визит, или рейдовый осмотр, или документарная проверка, или выездная проверка) в 2 года либо один обязательный профилактический визит в год;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отношении объектов контроля, отнесенных к категории среднего риска, - обязательный профилактический визит с периодичностью, устанавливаемой Правительством Российской Федерации в соответствии с </w:t>
      </w:r>
      <w:hyperlink r:id="rId2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пунктом 3 части 2 статьи 25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Федеральная служба по надзору в сфере транспорта и террит</w:t>
      </w:r>
      <w:r>
        <w:rPr>
          <w:sz w:val="24"/>
        </w:rPr>
        <w:t xml:space="preserve">ориальные органы в отношении объектов контроля, отнесенных к категории чрезвычайно высокого риска, вправе провести вместо планового контрольного (надзорного) мероприятия обязательный профилактический визит на основании решения должностных лиц, указанных в </w:t>
      </w:r>
      <w:hyperlink w:tooltip="5. Должностными лицами, уполномоченными на принятие решений о проведении контрольных (надзорных) мероприятий, являются:" w:anchor="P44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V. Профилактика рисков причинения вреда (ущерба) охраняемым</w:t>
      </w:r>
      <w:r/>
    </w:p>
    <w:p>
      <w:pPr>
        <w:pStyle w:val="829"/>
        <w:jc w:val="center"/>
      </w:pPr>
      <w:r>
        <w:rPr>
          <w:sz w:val="24"/>
        </w:rPr>
        <w:t xml:space="preserve">законом ценностям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13. При осуществлении федерального надзора могут проводиться следующие виды профилактических мероприятий: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информирование;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обобщение правоприменительной практики;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объявление предостережения;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консультирование;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самообследование;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профилактический визит;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меры стимулирования добросовестности.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14. Информирование контролируемых лиц по вопросам соблюдения обязательных требований осуществляется посредством размещения и поддержания в актуальном состоянии соответствующих сведен</w:t>
      </w:r>
      <w:r>
        <w:rPr>
          <w:sz w:val="24"/>
        </w:rPr>
        <w:t xml:space="preserve">ий на официальных сайтах Федеральной службы по надзору в сфере транспорта и территориальных органов в информационно-телекоммуникационной сети "Интернет" (далее - сеть "Интернет"), в средствах массовой информации и с использованием иных форм информирования.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15. Доклад, содержащий результаты обобщения правоприменительной практики Федеральной службы по надзору в сфере транспорта и территориальных органов, готовится один раз в год, утверждается приказом (распо</w:t>
      </w:r>
      <w:r>
        <w:rPr>
          <w:sz w:val="24"/>
        </w:rPr>
        <w:t xml:space="preserve">ряжением) руководителя Федеральной службы по надзору в сфере транспорта и размещается на официальных сайтах Федеральной службы по надзору в сфере транспорта и территориальных органов в сети "Интернет" в срок не позднее 1 марта года, следующего за отчетным.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При наличии у Федеральной службы по надзору в сфере транспорта и территориальных органов сведений о готовящихся нарушениях обязательных требований или признаках нарушений обяз</w:t>
      </w:r>
      <w:r>
        <w:rPr>
          <w:sz w:val="24"/>
        </w:rPr>
        <w:t xml:space="preserve">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Федеральная служба</w:t>
      </w:r>
      <w:r>
        <w:rPr>
          <w:sz w:val="24"/>
        </w:rPr>
        <w:t xml:space="preserve"> по надзору в сфере транспорта и территориальные органы объявляют контролируемому лицу предостережение о недопустимости нарушения обязательных требований (далее - предостережение) и предлагают принять меры по обеспечению соблюдения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Предостережение объявляется в соответствии со </w:t>
      </w:r>
      <w:hyperlink r:id="rId2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49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17. Кон</w:t>
      </w:r>
      <w:r>
        <w:rPr>
          <w:sz w:val="24"/>
        </w:rPr>
        <w:t xml:space="preserve">тролируемое лицо в течение 10 рабочих дней со дня получения предостережения вправе подать в Федеральную службу по надзору в сфере транспорта или территориальный орган, объявившие предостережение, возражение в отношении предостережения (далее - возражение).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18. Возражение направляется в форме доку</w:t>
      </w:r>
      <w:r>
        <w:rPr>
          <w:sz w:val="24"/>
        </w:rPr>
        <w:t xml:space="preserve">мента на бумажном носителе почтовым отправлением или в электронной форме через личный кабинет контролируемого лица в федеральной государственной информационной системе "Единый портал государственных и муниципальных услуг (функций)" (далее - единый портал).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Возражение, направляемое в электронной форме, подписывается усиленной квалифицированной электронной подписью контролируемого лица.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19. В возражении указываются: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в отношении контролируемого лица: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полное и сокращенное (при наличии) наименование - для юридического лица, фамилия, имя, отчество (при наличии) - для физического лица, в том числе индивидуального предпринимателя;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идентификационный номер налогоплательщика;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дата и номер предостережения, направленного в адрес контролируемого лица;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  <w:r/>
    </w:p>
    <w:p>
      <w:pPr>
        <w:pStyle w:val="827"/>
        <w:ind w:firstLine="540"/>
        <w:jc w:val="both"/>
        <w:spacing w:before="240"/>
      </w:pPr>
      <w:r/>
      <w:bookmarkStart w:id="113" w:name="P113"/>
      <w:r/>
      <w:bookmarkEnd w:id="113"/>
      <w:r>
        <w:rPr>
          <w:sz w:val="24"/>
        </w:rPr>
        <w:t xml:space="preserve">20. Возражение рассматривается Федеральной службой по надзору в сфере транспорта или территориальным органом в течение 20 рабочих дней со дня регистрации возражения.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По результатам рассмотрения возражения Федеральная служба по надзору в сфере транспорта или территориальный орган принимает одно из следующих решений: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удовлетворяет возражение;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отказывает в удовлетворении возражения.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21. Не позднее дня, следующего за днем принятия решения, указанного в </w:t>
      </w:r>
      <w:hyperlink w:tooltip="20. Возражение рассматривается Федеральной службой по надзору в сфере транспорта или территориальным органом в течение 20 рабочих дней со дня регистрации возражения." w:anchor="P113" w:history="1">
        <w:r>
          <w:rPr>
            <w:color w:val="0000ff"/>
            <w:sz w:val="24"/>
          </w:rPr>
          <w:t xml:space="preserve">пункте 20</w:t>
        </w:r>
      </w:hyperlink>
      <w:r>
        <w:rPr>
          <w:sz w:val="24"/>
        </w:rPr>
        <w:t xml:space="preserve"> настоящего Положения, контролируемому лицу, подавшему возражение, в письменной форме или в электронной форме в зависимости от способа подачи возражения направляется мотивированный ответ о результатах рассмотрения возражения.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22. Результаты рассмотрения возражений используютс</w:t>
      </w:r>
      <w:r>
        <w:rPr>
          <w:sz w:val="24"/>
        </w:rPr>
        <w:t xml:space="preserve">я Федеральной службой по надзору в сфере транспорта или территориальным органом для целей организации и проведения мероприятий по профилактике нарушения обязательных требований и для иных целей, не связанных с ограничением прав и свобод контролируемых лиц.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23. Должностными лицами Федеральной службы по надзору в сфере транспорта и территориальных органов по обращениям контролируемых лиц и их представителей осуществляется консультирование.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24. Консультирование может осуществляться должностными лицами Ф</w:t>
      </w:r>
      <w:r>
        <w:rPr>
          <w:sz w:val="24"/>
        </w:rPr>
        <w:t xml:space="preserve">едеральной службы по надзору в сфере транспорта и территориальных органов по телефону, посредством видео-конференц-связи, на личном приеме либо в ходе проведения профилактического мероприятия или контрольного (надзорного) мероприятия по следующим вопросам: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порядок организации и осуществления федерального надзора;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порядок совершения контрольных (надзорных) действий должностными лицами;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положения обязательных требований, ограничений, порядков и правил, установленных законодательством Российской Федерации в области транспортной безопасности;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порядок исполнения пост</w:t>
      </w:r>
      <w:r>
        <w:rPr>
          <w:sz w:val="24"/>
        </w:rPr>
        <w:t xml:space="preserve">ановлений о привлечении к административной ответственности по делам об административных правонарушениях, находящихся в производстве Федеральной службы по надзору в сфере транспорта и территориальных органов и связанных с нарушением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25. В ходе консультирования не может предоставлятьс</w:t>
      </w:r>
      <w:r>
        <w:rPr>
          <w:sz w:val="24"/>
        </w:rPr>
        <w:t xml:space="preserve">я информация, содержащая оценку конкретного контрольного (надзорного) мероприятия, решений и (или) действий должностных лиц Федеральной службы по надзору в сфере транспорта или территориальных органов, иных участников контрольного (надзорного) мероприятия.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26. Время консультирования при личном обращении устанавливается руководителем или заместителем руководителя Федеральной службы по надзору в сфере транспорта, руководителем территориального органа.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Время консультирования при личном обращении должно составлять не менее 4 часов в неделю. Информация о времени консультирования при личном обращении размещается на информационных стендах, распол</w:t>
      </w:r>
      <w:r>
        <w:rPr>
          <w:sz w:val="24"/>
        </w:rPr>
        <w:t xml:space="preserve">оженных в зданиях Федеральной службы по надзору в сфере транспорта или территориального органа в доступном для ознакомления граждан месте, на официальных сайтах Федеральной службы по надзору в сфере транспорта или территориального органа в сети "Интернет".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27. По итогам консультирования информация в письменной форме не предоставляется контролируемым лицам и их представителям, за исключением случаев направления письменного ответа на обращение, поданное в соответствии с Федеральным </w:t>
      </w:r>
      <w:hyperlink r:id="rId23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>
          <w:rPr>
            <w:color w:val="0000ff"/>
            <w:sz w:val="24"/>
          </w:rPr>
          <w:t xml:space="preserve">законом</w:t>
        </w:r>
      </w:hyperlink>
      <w:r>
        <w:rPr>
          <w:sz w:val="24"/>
        </w:rPr>
        <w:t xml:space="preserve"> "О порядке рассмотрения обращений граждан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28. Консультирование по однотипным обращениям контролируемы</w:t>
      </w:r>
      <w:r>
        <w:rPr>
          <w:sz w:val="24"/>
        </w:rPr>
        <w:t xml:space="preserve">х лиц и их представителей посредством размещения Федеральной службой по надзору в сфере транспорта или территориальным органом на официальных сайтах в сети "Интернет" письменного разъяснения по изложенным в этих обращениях вопросам, подписанного уполномоче</w:t>
      </w:r>
      <w:r>
        <w:rPr>
          <w:sz w:val="24"/>
        </w:rPr>
        <w:t xml:space="preserve">нным должностным лицом Федеральной службы по надзору в сфере транспорта, осуществляется в случае поступления в Федеральную службу по надзору в сфере транспорта или территориальный орган более 10 таких обращений за предшествующие консультированию 6 месяцев.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29. Федеральная служба по надзору в сфере транспорта и территориальные органы осуществляют учет консультирований.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30. В соответствии со </w:t>
      </w:r>
      <w:hyperlink r:id="rId2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51</w:t>
        </w:r>
      </w:hyperlink>
      <w:r>
        <w:rPr>
          <w:sz w:val="24"/>
        </w:rPr>
        <w:t xml:space="preserve"> Федерального закона "О государственном контр</w:t>
      </w:r>
      <w:r>
        <w:rPr>
          <w:sz w:val="24"/>
        </w:rPr>
        <w:t xml:space="preserve">оле (надзоре) и муниципальном контроле в Российской Федерации" контролируемые лица могут проводить самостоятельную оценку соблюдения обязательных требований (самообследование) в целях добровольного определения уровня соблюдения ими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Контролируемые лица, получившие высокую оценку соблюдения ими обязательных требований, по итогам самообследования вправе принять декларацию соблюдения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Декларация соблюдения обязательных требований направляется контролируемым лицом в Федеральную службу по надзору в сфере транспорта, которая осуществляет ее регистрацию и размещает на своем официальном сайте в сети "Интернет".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Срок действия декларации соблюдения обязательных требований составляет один год со дня регистрации указанной декларации Федеральной службой по надзору в сфере транспорта.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31. В случае если при проведении о</w:t>
      </w:r>
      <w:r>
        <w:rPr>
          <w:sz w:val="24"/>
        </w:rPr>
        <w:t xml:space="preserve">бязательного профилактического визита или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самообследовании, декларация соблюдения обязательных требований </w:t>
      </w:r>
      <w:r>
        <w:rPr>
          <w:sz w:val="24"/>
        </w:rPr>
        <w:t xml:space="preserve">аннулируется решением, принимаемым по результатам контрольного (надзорного) мероприятия. По истечении года со дня принятия такого решения контролируемое лицо может вновь принять декларацию соблюдения обязательных требований по результатам самообследования.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32. Профилактический визит проводится в форме профилактической беседы инспекторами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Профилактический визит проводится по инициативе Федеральной службы по надзору в сфере транспорта, территориального органа или по инициативе контролируемого лица.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ходе профилактического визита инспектор осуществляет ознакомление с объектом контроля, сбор сведений, необходимых для отнесения объекта контр</w:t>
      </w:r>
      <w:r>
        <w:rPr>
          <w:sz w:val="24"/>
        </w:rPr>
        <w:t xml:space="preserve">оля к категориям риска, проводит оценку уровня соблюдения контролируемым лицом обязательных требований, информирует контролируемое лицо об обязательных требованиях, предъявляемых к его деятельности либо к принадлежащим ему объектам контроля, их соответстви</w:t>
      </w:r>
      <w:r>
        <w:rPr>
          <w:sz w:val="24"/>
        </w:rPr>
        <w:t xml:space="preserve">и критериям отнесения объектов контроля к категориям риска, о рекомендуемых способах снижения категории риска, видах, содержании и интенсивности мероприятий, проводимых в отношении объекта контроля исходя из его отнесения к соответствующей категории риска.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33. Обязательный профилактический визит проводится в соответствии со </w:t>
      </w:r>
      <w:hyperlink r:id="rId2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52.1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отношении контролируемых лиц, принадлежащих им объектов контроля, отнесенных к категориям высокого или среднего риска, обязательные профилактические визиты проводятся с учетом периодичности, установленной </w:t>
      </w:r>
      <w:hyperlink w:tooltip="12. Плановые контрольные (надзорные) мероприятия или обязательные профилактические визиты в отношении объектов контроля в зависимости от присвоенной категории риска проводятся со следующей периодичностью:" w:anchor="P83" w:history="1">
        <w:r>
          <w:rPr>
            <w:color w:val="0000ff"/>
            <w:sz w:val="24"/>
          </w:rPr>
          <w:t xml:space="preserve">пунктом 12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34. Обязательный профилактический визит не предусматривает отказ контролируемого лица от его проведения.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35. 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Осмотр в рамках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Фотосъемка и видеозапись при проведении осмотра в рамках обязательного профилактического визита осуществляются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Срок проведения обязательного профилактического визита не может превышать 10 рабочих дней.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36. Оформление акта о проведении обязательно</w:t>
      </w:r>
      <w:r>
        <w:rPr>
          <w:sz w:val="24"/>
        </w:rPr>
        <w:t xml:space="preserve">го профилактического визита, акта о невозможности проведения обязательного профилактического визита, выдача предписания об устранении выявленных нарушений обязательных требований по итогам обязательного профилактического визита проводятся в соответствии с </w:t>
      </w:r>
      <w:hyperlink r:id="rId2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частями 9</w:t>
        </w:r>
      </w:hyperlink>
      <w:r>
        <w:rPr>
          <w:sz w:val="24"/>
        </w:rPr>
        <w:t xml:space="preserve"> - </w:t>
      </w:r>
      <w:hyperlink r:id="rId2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13 статьи 52.1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37. Профилактический визит по инициативе контролируемого лица проводится в порядке, предусмотренном </w:t>
      </w:r>
      <w:hyperlink r:id="rId2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52.2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38. В целях мотивации контролиру</w:t>
      </w:r>
      <w:r>
        <w:rPr>
          <w:sz w:val="24"/>
        </w:rPr>
        <w:t xml:space="preserve">емых лиц к соблюдению обязательных требований Федеральная служба по надзору в сфере транспорта и территориальные органы проводят мероприятия, направленные на нематериальное поощрение добросовестных контролируемых лиц (меры стимулирования добросовестности).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Мерами стимулирования добросовестности могут являться: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присвоение контролируемому лицу репутационного статуса, обозначающего добросовестное соблюдение контролируемым лицом обязательных требований;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предоставление контролируемому лицу права публично размещать информацию о присвоенном репутационном статусе в открытых источниках;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снижение категории риска объекта контроля.</w:t>
      </w:r>
      <w:r/>
    </w:p>
    <w:p>
      <w:pPr>
        <w:pStyle w:val="827"/>
        <w:ind w:firstLine="540"/>
        <w:jc w:val="both"/>
        <w:spacing w:before="240"/>
      </w:pPr>
      <w:r/>
      <w:bookmarkStart w:id="153" w:name="P153"/>
      <w:r/>
      <w:bookmarkEnd w:id="153"/>
      <w:r>
        <w:rPr>
          <w:sz w:val="24"/>
        </w:rPr>
        <w:t xml:space="preserve">39. Оценка добросовестности контролируемого лица (далее - оценка добросовестности) проводится по заявлению контролируемого </w:t>
      </w:r>
      <w:r>
        <w:rPr>
          <w:sz w:val="24"/>
        </w:rPr>
        <w:t xml:space="preserve">лица, которое может быть направлено в Федеральную службу по надзору в сфере транспорта и территориальный орган в форме документа на бумажном носителе почтовым отправлением или в электронной форме через личный кабинет контролируемого лица на едином портале.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Контролируемое лицо вместе с заявлением о проведении оценки добросовестности направляет в Федеральную службу по надзору в сфере транспорта или территориальный орган документы и информацию, подтверждающие соблюдение требований, предусмотренных </w:t>
      </w:r>
      <w:hyperlink w:tooltip="40. При оценке добросовестности осуществляется установление соответствия контролируемого лица одновременно следующим критериям (далее - критерии добросовестности):" w:anchor="P155" w:history="1">
        <w:r>
          <w:rPr>
            <w:color w:val="0000ff"/>
            <w:sz w:val="24"/>
          </w:rPr>
          <w:t xml:space="preserve">пунктом 40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  <w:spacing w:before="240"/>
      </w:pPr>
      <w:r/>
      <w:bookmarkStart w:id="155" w:name="P155"/>
      <w:r/>
      <w:bookmarkEnd w:id="155"/>
      <w:r>
        <w:rPr>
          <w:sz w:val="24"/>
        </w:rPr>
        <w:t xml:space="preserve">40. При оценке добросовестности осуществляется установление соответствия контролируемого лица одновременно следующим критериям (далее - критерии добросовестности):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отсутствие в течение 2 лет до даты проведения оценки добросовестности на объекте транспортной инфраструктуры (транспортном средстве), эксплуатируемом контролируемым лицом, совершенных актов незаконного вмешательства;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добровольное участие контролируемого лица в проведении в отношении его деятельности мониторинга</w:t>
      </w:r>
      <w:r>
        <w:rPr>
          <w:sz w:val="24"/>
        </w:rPr>
        <w:t xml:space="preserve"> и заключение соглашения о мониторинге между Федеральной службой по надзору в сфере транспорта или территориальным органом и контролируемым лицом с предоставлением контролируемым лицом доступа к своим информационным ресурсам в рамках указанного соглашения;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2 лет до даты проведения оценки добросовестности;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принятие контролируемым лицом декларации соблюдения обязательных требований, основанной на проведенной оценке добросовестности соблюдения обязательных требований, и ее представление в Федеральную службу по надзору в сфере транспорта.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41. Оценка добросовестности осуществляется при рассмотрении Федеральной службой по надзору в сфере транспорта и территориальными органами документов, подтверждающих выполнение условий, указанных в </w:t>
      </w:r>
      <w:hyperlink w:tooltip="40. При оценке добросовестности осуществляется установление соответствия контролируемого лица одновременно следующим критериям (далее - критерии добросовестности):" w:anchor="P155" w:history="1">
        <w:r>
          <w:rPr>
            <w:color w:val="0000ff"/>
            <w:sz w:val="24"/>
          </w:rPr>
          <w:t xml:space="preserve">пункте 40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Инспектор рассматривает имеющиеся в распоряжении Федеральной службы по надзору в сфере транспорта и территориального органа документы и направляет должностному лицу, указанному в </w:t>
      </w:r>
      <w:hyperlink w:tooltip="5. Должностными лицами, уполномоченными на принятие решений о проведении контрольных (надзорных) мероприятий, являются:" w:anchor="P44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Положения, мотивированное решение о соответствии либо несоответствии контролируемого лица критериям добросовестности.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42. В случае соответствия контролируемого лица критериям добросовестности присвоенная категория риска понижается на одну категорию.</w:t>
      </w:r>
      <w:r/>
    </w:p>
    <w:p>
      <w:pPr>
        <w:pStyle w:val="827"/>
        <w:ind w:firstLine="540"/>
        <w:jc w:val="both"/>
        <w:spacing w:before="240"/>
      </w:pPr>
      <w:r/>
      <w:bookmarkStart w:id="163" w:name="P163"/>
      <w:r/>
      <w:bookmarkEnd w:id="163"/>
      <w:r>
        <w:rPr>
          <w:sz w:val="24"/>
        </w:rPr>
        <w:t xml:space="preserve">43. Понижение или отказ в понижении категории риска оформляется распоряжением должностного лица, указанного в </w:t>
      </w:r>
      <w:hyperlink w:tooltip="5. Должностными лицами, уполномоченными на принятие решений о проведении контрольных (надзорных) мероприятий, являются:" w:anchor="P44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Положения, в течение 10 рабочих дней со дня регистрации заявления, указанного в </w:t>
      </w:r>
      <w:hyperlink w:tooltip="39. Оценка добросовестности контролируемого лица (далее - оценка добросовестности) проводится по заявлению контролируемого лица, которое может быть направлено в Федеральную службу по надзору в сфере транспорта и территориальный орган в форме документа на бумажном носителе почтовым отправлением или в электронной форме через личный кабинет контролируемого лица на едином портале." w:anchor="P153" w:history="1">
        <w:r>
          <w:rPr>
            <w:color w:val="0000ff"/>
            <w:sz w:val="24"/>
          </w:rPr>
          <w:t xml:space="preserve">пункте 39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Распоряжение направляется контролируемому лицу в течение 5 рабочих дней со дня регистрации распоряжения.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44. Публичная оценка уровня соблюдения обязательных требований по результатам проведения профилактического и (или) контрольного (надзорного) мероприятия не присваивается.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VI. Осуществление федерального надзора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/>
      <w:bookmarkStart w:id="169" w:name="P169"/>
      <w:r/>
      <w:bookmarkEnd w:id="169"/>
      <w:r>
        <w:rPr>
          <w:sz w:val="24"/>
        </w:rPr>
        <w:t xml:space="preserve">45. Федеральный надзор осуществляется посредством проведения следующих контрольных (надзорных) мероприятий во взаимодействии с контролируемым лицом: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инспекционный визит;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рейдовый 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документарная проверка;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выездная проверка.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46. Контрольные (надзорные) мероприятия, указанные в </w:t>
      </w:r>
      <w:hyperlink w:tooltip="45. Федеральный надзор осуществляется посредством проведения следующих контрольных (надзорных) мероприятий во взаимодействии с контролируемым лицом:" w:anchor="P169" w:history="1">
        <w:r>
          <w:rPr>
            <w:color w:val="0000ff"/>
            <w:sz w:val="24"/>
          </w:rPr>
          <w:t xml:space="preserve">пункте 45</w:t>
        </w:r>
      </w:hyperlink>
      <w:r>
        <w:rPr>
          <w:sz w:val="24"/>
        </w:rPr>
        <w:t xml:space="preserve"> настоящего Положения, проводятся на плановой и внеплановой основе.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Инспекционный визит, рейдовый осмотр и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47. 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согласованного с органами прокуратуры.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48. Внеплановые контрольные (надзорные) мероприятия, за исключением контрольных (надзорных) мероприятий без взаимодействия с контролируемым лицом, проводятся по основаниям, предусмотренным </w:t>
      </w:r>
      <w:hyperlink r:id="rId2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пунктами 1</w:t>
        </w:r>
      </w:hyperlink>
      <w:r>
        <w:rPr>
          <w:sz w:val="24"/>
        </w:rPr>
        <w:t xml:space="preserve">, </w:t>
      </w:r>
      <w:hyperlink r:id="rId3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3</w:t>
        </w:r>
      </w:hyperlink>
      <w:r>
        <w:rPr>
          <w:sz w:val="24"/>
        </w:rPr>
        <w:t xml:space="preserve"> - </w:t>
      </w:r>
      <w:hyperlink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5</w:t>
        </w:r>
      </w:hyperlink>
      <w:r>
        <w:rPr>
          <w:sz w:val="24"/>
        </w:rPr>
        <w:t xml:space="preserve"> и </w:t>
      </w:r>
      <w:hyperlink r:id="rId3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7</w:t>
        </w:r>
      </w:hyperlink>
      <w:r>
        <w:rPr>
          <w:sz w:val="24"/>
        </w:rPr>
        <w:t xml:space="preserve"> - </w:t>
      </w:r>
      <w:hyperlink r:id="rId3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9 части 1 статьи 57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49. Организация проведения внеплановых контрольных (надзорных) мероприятий осуществляется в порядке, предусмотренном </w:t>
      </w:r>
      <w:hyperlink r:id="rId3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66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50. В решении о проведении контрольного (надзорного) мероприятия указываются сведения, установленные </w:t>
      </w:r>
      <w:hyperlink r:id="rId3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частью 1 статьи 64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51. Федеральная служба по надзору в сфере транспорта и территориальный орган при поступлении информации, предусмотренной </w:t>
      </w:r>
      <w:hyperlink r:id="rId3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частью 1 статьи 60</w:t>
        </w:r>
      </w:hyperlink>
      <w:r>
        <w:rPr>
          <w:sz w:val="24"/>
        </w:rPr>
        <w:t xml:space="preserve"> Фе</w:t>
      </w:r>
      <w:r>
        <w:rPr>
          <w:sz w:val="24"/>
        </w:rPr>
        <w:t xml:space="preserve">дерального закона "О государственном контроле (надзоре) и муниципальном контроле в Российской Федерации",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</w:t>
      </w:r>
      <w:r>
        <w:rPr>
          <w:sz w:val="24"/>
        </w:rPr>
        <w:t xml:space="preserve"> контрольного (надзорного) мероприятия незамедлительно (в течение 24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</w:t>
      </w:r>
      <w:hyperlink r:id="rId3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частью 5 статьи 66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 В этом случае контролируемое лицо может не уведомляться о проведении внепланового контрольного (надзорного) мероприятия.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52. При поступлении от органов федеральной службы безопасно</w:t>
      </w:r>
      <w:r>
        <w:rPr>
          <w:sz w:val="24"/>
        </w:rPr>
        <w:t xml:space="preserve">сти информации о возможном нарушении обязательных требований,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</w:t>
      </w:r>
      <w:r>
        <w:rPr>
          <w:sz w:val="24"/>
        </w:rPr>
        <w:t xml:space="preserve">рка или внеплановый рейдовый осмотр проводятся с извещением об этом (в течение 24 часов с момента получения соответствующих сведений) органа прокуратуры по месту нахождения объекта контроля посредством направления в тот же срок документов, предусмотренных </w:t>
      </w:r>
      <w:hyperlink r:id="rId3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частью 5 статьи 66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53. Внеплановая выездная проверка или внеплановый рейдовый осмотр проводятся на основании решения о проведении внепланового контрольного (надзорного) мероприятия, указанного в </w:t>
      </w:r>
      <w:hyperlink r:id="rId3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части 5 статьи 66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54. Для фиксации доказательств нарушений обязательных требований инспектор может использовать фотосъемку, аудио- и видеозапись, мобильное приложение "Инспектор", иные спосо</w:t>
      </w:r>
      <w:r>
        <w:rPr>
          <w:sz w:val="24"/>
        </w:rPr>
        <w:t xml:space="preserve">бы указанной фиксации, в том числе в случае проведения контрольных (надзорных) мероприятий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Уполномо</w:t>
      </w:r>
      <w:r>
        <w:rPr>
          <w:sz w:val="24"/>
        </w:rPr>
        <w:t xml:space="preserve">ченные представители органов федеральной службы безопасности и (или) органов внутренних дел Российской Федерации или их уполномоченные подразделения (далее - уполномоченные представители) при участии в контрольных (надзорных) мероприятиях, предусмотренных </w:t>
      </w:r>
      <w:hyperlink r:id="rId40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3 статьи 11.1</w:t>
        </w:r>
      </w:hyperlink>
      <w:r>
        <w:rPr>
          <w:sz w:val="24"/>
        </w:rPr>
        <w:t xml:space="preserve"> Федерального закона "О транспортной безопасности", могут использовать способы фиксации доказательств нарушений обязательных требований, указанные в абзаце пер</w:t>
      </w:r>
      <w:r>
        <w:rPr>
          <w:sz w:val="24"/>
        </w:rPr>
        <w:t xml:space="preserve">вом настоящего пункта, в том числе в случае проведения контрольных (надзорных) мероприятий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55. При проведении контрольных (надзорных) мероприятий фиксация доказательств нарушений обязательных требований может осуществляться с использованием беспилотных систем, пространственных данных, полученных с и</w:t>
      </w:r>
      <w:r>
        <w:rPr>
          <w:sz w:val="24"/>
        </w:rPr>
        <w:t xml:space="preserve">спользованием пилотируемых воздушных судов и беспилотных авиационных систем, космических аппаратов (в том числе данных дистанционного зондирования Земли). Использование беспилотных авиационных систем для фиксации доказательств нарушений обязательных требов</w:t>
      </w:r>
      <w:r>
        <w:rPr>
          <w:sz w:val="24"/>
        </w:rPr>
        <w:t xml:space="preserve">аний при проведении контрольных (надзорных) мероприятий осуществляется с учетом требований нормативных правовых актов, регулирующих использование воздушного пространства Российской Федерации, и законодательства Российской Федерации о государственной тайне.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56. 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Для фиксации доказательств нарушений обязательных требований могут быть использованы любые имеющиеся в распоряжении должностного лица, проводящего контрольное (надзорное) мероприятие, технические средства фотосъемки, аудио- и видеозаписи.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Фиксация доказательств нарушений обязательных требований при помощи фотосъемки проводится не менее чем двумя снимками.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Требования к проведению фотосъемки, аудио- и видеозаписи, установленные </w:t>
      </w:r>
      <w:hyperlink w:tooltip="57. О проведении фотосъемки, аудио- и видеозаписи, в том числе с использованием мобильного приложения &quot;Инспектор&quot;, инспектор уведомляет контролируемое лицо или его представителя." w:anchor="P190" w:history="1">
        <w:r>
          <w:rPr>
            <w:color w:val="0000ff"/>
            <w:sz w:val="24"/>
          </w:rPr>
          <w:t xml:space="preserve">пунктами 57</w:t>
        </w:r>
      </w:hyperlink>
      <w:r>
        <w:rPr>
          <w:sz w:val="24"/>
        </w:rPr>
        <w:t xml:space="preserve"> - </w:t>
      </w:r>
      <w:hyperlink w:tooltip="62. В случае если в ходе контрольных (надзорных) мероприятий проводились фотосъемка, аудио- и видеозапись, об этом и использованных для этих целей технических средствах делается отметка в акте контрольных (надзорных) мероприятий. В этом случае фотографии, аудио- и видеозаписи прилагаются к материалам контрольного (надзорного) мероприятия." w:anchor="P195" w:history="1">
        <w:r>
          <w:rPr>
            <w:color w:val="0000ff"/>
            <w:sz w:val="24"/>
          </w:rPr>
          <w:t xml:space="preserve">62</w:t>
        </w:r>
      </w:hyperlink>
      <w:r>
        <w:rPr>
          <w:sz w:val="24"/>
        </w:rPr>
        <w:t xml:space="preserve"> и </w:t>
      </w:r>
      <w:hyperlink w:tooltip="73. Эксперимен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 с использованием средств дистанционного взаимодействия, в том числе посредством видео-конференц-связи, мобильного приложения &quot;Инспектор&quot;." w:anchor="P228" w:history="1">
        <w:r>
          <w:rPr>
            <w:color w:val="0000ff"/>
            <w:sz w:val="24"/>
          </w:rPr>
          <w:t xml:space="preserve">73</w:t>
        </w:r>
      </w:hyperlink>
      <w:r>
        <w:rPr>
          <w:sz w:val="24"/>
        </w:rPr>
        <w:t xml:space="preserve"> настоящего Положения, могут не применяться при проведении эксперимента в случае, если это повлияет на анонимность тест-субъекта либо приведет к преждевременному выявлению (обнаружению) тест-субъекта и (или) тест-предмета.</w:t>
      </w:r>
      <w:r/>
    </w:p>
    <w:p>
      <w:pPr>
        <w:pStyle w:val="827"/>
        <w:ind w:firstLine="540"/>
        <w:jc w:val="both"/>
        <w:spacing w:before="240"/>
      </w:pPr>
      <w:r/>
      <w:bookmarkStart w:id="190" w:name="P190"/>
      <w:r/>
      <w:bookmarkEnd w:id="190"/>
      <w:r>
        <w:rPr>
          <w:sz w:val="24"/>
        </w:rPr>
        <w:t xml:space="preserve">57. О проведении фотосъемки, аудио- и видеозаписи, в том числе с использованием мобильного приложения "Инспектор", инспектор уведомляет контролируемое лицо или его представителя.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58. В начале фиксации доказательств нарушений обязательных требований инспектор объявляет о том, кем осуществляется указанная фиксация, дату и место ее проведения, какое контрольное (надзорное) м</w:t>
      </w:r>
      <w:r>
        <w:rPr>
          <w:sz w:val="24"/>
        </w:rPr>
        <w:t xml:space="preserve">ероприятие проводится и какое контрольное (надзорное) действие выполняется. С целью фиксации информации техническими средствами аудио- и видеозаписи представители контролируемого лица называют фамилию, имя, отчество (при наличии), место работы и должность.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59. При проведении видеозаписи должностное лицо, проводящее контрольное (надз</w:t>
      </w:r>
      <w:r>
        <w:rPr>
          <w:sz w:val="24"/>
        </w:rPr>
        <w:t xml:space="preserve">орное) мероприятие, устно поясняет фиксируемые действия участвующих лиц, поименовывает и описывает фиксируемые объекты, предметы, события. В ходе видеозаписи подробно фиксируются и указываются место и характер выявленного нарушения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60. В случае приостановки видеозаписи в ходе контрольного (надзорного) действия должностным лицом, проводящим контрольное (надзорное) мероприятие, объявляются причина и время приостановки видеозаписи.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61. После возобновления видеозаписи объявляется о ее возобновлении и времени, в которое она возобновлена, участвующие лица опрашиваются о наличии возражений, замечаний относительно происходившего в момент приостановки видеозаписи.</w:t>
      </w:r>
      <w:r/>
    </w:p>
    <w:p>
      <w:pPr>
        <w:pStyle w:val="827"/>
        <w:ind w:firstLine="540"/>
        <w:jc w:val="both"/>
        <w:spacing w:before="240"/>
      </w:pPr>
      <w:r/>
      <w:bookmarkStart w:id="195" w:name="P195"/>
      <w:r/>
      <w:bookmarkEnd w:id="195"/>
      <w:r>
        <w:rPr>
          <w:sz w:val="24"/>
        </w:rPr>
        <w:t xml:space="preserve">62. В случае если в ходе контрольных (надзорных) мероприятий проводились фотосъемка,</w:t>
      </w:r>
      <w:r>
        <w:rPr>
          <w:sz w:val="24"/>
        </w:rPr>
        <w:t xml:space="preserve"> аудио- и видеозапись, об этом и использованных для этих целей технических средствах делается отметка в акте контрольных (надзорных) мероприятий. В этом случае фотографии, аудио- и видеозаписи прилагаются к материалам контрольного (надзорного) мероприятия.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63. Индивидуальный предприниматель или гражданин, не являющийся индивидуальным предпринимателем, являющиеся контролируемыми лицами, вправе представить в Федеральную службу по надзору в </w:t>
      </w:r>
      <w:r>
        <w:rPr>
          <w:sz w:val="24"/>
        </w:rPr>
        <w:t xml:space="preserve">сфере транспорта и территориальный орган информацию о невозможности присутствия при проведении контрольного (надзорного) мероприятия в случае временной нетрудоспособности. В этом случае проведение контрольного (надзорного) мероприятия переносится Федеральн</w:t>
      </w:r>
      <w:r>
        <w:rPr>
          <w:sz w:val="24"/>
        </w:rPr>
        <w:t xml:space="preserve">ой службой по надзору в сфере транспорта или территориальным органом на срок, необходимый для устранения обстоятельств, послуживших поводом для такого обращения индивидуального предпринимателя или гражданина, не являющегося индивидуальным предпринимателем.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64. Без взаимодействия с контролируемым лицом проводятся следующие контрольные (надзорные) мероприятия: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наблюдение за соблюдением обязательных требований;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выездное обследование.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65. Наблюдение за соблюдением обязательных требований (мониторинг безопасности) осуществляется в соответствии со </w:t>
      </w:r>
      <w:hyperlink r:id="rId4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74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66.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получены св</w:t>
      </w:r>
      <w:r>
        <w:rPr>
          <w:sz w:val="24"/>
        </w:rPr>
        <w:t xml:space="preserve">едения о нарушениях обязательных требований, о готовящихся нарушениях обязательных требований или признаках нарушений обязательных требований, Федеральной службой по надзору в сфере транспорта и территориальным органом могут быть приняты следующие решения: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решение о проведении внепланового контрольного (надзорного) мероприятия в соответствии со </w:t>
      </w:r>
      <w:hyperlink r:id="rId4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60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решение об объявлении предостережения;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решение о выдаче предписания об устранении выявленных нарушений обязательных требований в порядке, предусмотренном </w:t>
      </w:r>
      <w:hyperlink r:id="rId4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пунктом 1 части 2 статьи 90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67. Выездное обследование осуществляется в соответствии с </w:t>
      </w:r>
      <w:hyperlink r:id="rId4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частями 2</w:t>
        </w:r>
      </w:hyperlink>
      <w:r>
        <w:rPr>
          <w:sz w:val="24"/>
        </w:rPr>
        <w:t xml:space="preserve">, </w:t>
      </w:r>
      <w:hyperlink r:id="rId4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, </w:t>
      </w:r>
      <w:hyperlink r:id="rId4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8 статьи 75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ходе выездного обследования могут совершаться следующие контрольные (надзорные) действия: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инструментальное обследование (с применением видеозаписи).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68. В случае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обязательных требований в порядке, предусмотренном </w:t>
      </w:r>
      <w:hyperlink r:id="rId4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пунктом 1 части 2 статьи 90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69. В ходе проведения контрольных (надзорных) мероприятий могут осуществляться следующие контрольные (надзорные) действия в соответствии с </w:t>
      </w:r>
      <w:hyperlink r:id="rId4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главой 14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получение письменных объяснений;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истребование документов;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эксперимент;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испытание;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з) инструментальное обследование.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70. Осмотр и опрос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Фотосъемка и видеозапись при проведении осмотра осуществляются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71. Досмотр осуществляется инспектором в присутствии контролируемого лица или его представителя. В отсутствие контролируемого лица или его представителя досмотр не осуществляется.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Фотосъемка и видеозапись при проведении досмотра осуществляются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72. Эксперимент проводится с учетом необходимости анонимности тест-субъекта, при этом тест-субъектом могут являться: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использовании тест-предмета - уполномоченные представители;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без испо</w:t>
      </w:r>
      <w:r>
        <w:rPr>
          <w:sz w:val="24"/>
        </w:rPr>
        <w:t xml:space="preserve">льзования тест-предмета - должностные лица Федеральной службы по надзору в сфере транспорта и территориальных органов, уполномоченные на проведение контрольного (надзорного) мероприятия, в ходе которого проводится эксперимент, уполномоченные представители.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Срок проведения каждого эксперимента не превышает 24 часов.</w:t>
      </w:r>
      <w:r/>
    </w:p>
    <w:p>
      <w:pPr>
        <w:pStyle w:val="827"/>
        <w:ind w:firstLine="540"/>
        <w:jc w:val="both"/>
        <w:spacing w:before="240"/>
      </w:pPr>
      <w:r/>
      <w:bookmarkStart w:id="228" w:name="P228"/>
      <w:r/>
      <w:bookmarkEnd w:id="228"/>
      <w:r>
        <w:rPr>
          <w:sz w:val="24"/>
        </w:rPr>
        <w:t xml:space="preserve">73. Эксперимент проводится по месту нахождения (осуществления деятельности) контролируемого лица (его филиалов, представите</w:t>
      </w:r>
      <w:r>
        <w:rPr>
          <w:sz w:val="24"/>
        </w:rPr>
        <w:t xml:space="preserve">льств, обособленных структурных подразделений) непосредственно в ходе проведения контрольного (надзорного) мероприятия с использованием средств дистанционного взаимодействия, в том числе посредством видео-конференц-связи,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74. Перед началом контрольного (надзорного) мероприятия с использованием тест-предметов и (или) тест-субъектов должно</w:t>
      </w:r>
      <w:r>
        <w:rPr>
          <w:sz w:val="24"/>
        </w:rPr>
        <w:t xml:space="preserve">стными лицами Федеральной службы по надзору в сфере транспорта и территориальных органов совместно с уполномоченными представителями вырабатываются и согласуются основные направления его проведения для выявления возможных нарушений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75. Общая координация, осуществляемая в процессе проведения эксперимента с использованием тест-предметов и (или) тест-субъектов, выполняется инспектором.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76. Тест-предметы и тест-субъекты, необходимые для проведения эксперимента, непосредственно перед проведением эксперимента фиксируются с использованием технических средств фотосъемки и (или) видеозаписи, а также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77. На предоставленные уполномоченными представителями т</w:t>
      </w:r>
      <w:r>
        <w:rPr>
          <w:sz w:val="24"/>
        </w:rPr>
        <w:t xml:space="preserve">ест-предметы необходимо наличие документации, в том числе содержащей заключение специалиста, обладающего специальными знаниями в области взрывчатых веществ и взрывных устройств, об изготовлении макета взрывного устройства (для макета взрывного устройства).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78. Участие уполномоченных представителей отражается в акте проведенного эксперимента.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79. В целях обеспечения безопасного проведения контрольного (надзорного) мероприятия с исполь</w:t>
      </w:r>
      <w:r>
        <w:rPr>
          <w:sz w:val="24"/>
        </w:rPr>
        <w:t xml:space="preserve">зованием тест-предметов и (или) тест-субъектов лицо, выявившее (обнаружившее) тест-субъект и (или) тест-предмет, незамедлительно информируется инспекторами и уполномоченными представителями о проведении эксперимента с предъявлением служебных удостоверений.</w:t>
      </w:r>
      <w:r/>
    </w:p>
    <w:p>
      <w:pPr>
        <w:pStyle w:val="827"/>
        <w:ind w:firstLine="540"/>
        <w:jc w:val="both"/>
        <w:spacing w:before="240"/>
      </w:pPr>
      <w:r/>
      <w:bookmarkStart w:id="235" w:name="P235"/>
      <w:r/>
      <w:bookmarkEnd w:id="235"/>
      <w:r>
        <w:rPr>
          <w:sz w:val="24"/>
        </w:rPr>
        <w:t xml:space="preserve">80. Результаты эксперимента подлежат отражению в акте контрольного (надзорного) мероприятия.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81. Результаты эксперимента, указанные в </w:t>
      </w:r>
      <w:hyperlink w:tooltip="80. Результаты эксперимента подлежат отражению в акте контрольного (надзорного) мероприятия." w:anchor="P235" w:history="1">
        <w:r>
          <w:rPr>
            <w:color w:val="0000ff"/>
            <w:sz w:val="24"/>
          </w:rPr>
          <w:t xml:space="preserve">пункте 80</w:t>
        </w:r>
      </w:hyperlink>
      <w:r>
        <w:rPr>
          <w:sz w:val="24"/>
        </w:rPr>
        <w:t xml:space="preserve"> настоящего Положения, должны содержать время и место проведения эксперимента, подписи инспекторов</w:t>
      </w:r>
      <w:r>
        <w:rPr>
          <w:sz w:val="24"/>
        </w:rPr>
        <w:t xml:space="preserve">, подписи уполномоченных представителей, описание результата эксперимента, отметку об ознакомлении представителей контролируемого лица, присутствующих при проведении эксперимента (в случае такого присутствия), либо отметку об отказе от такого ознакомления.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82. В ходе инспекционного визита могут совершаться следующие контрольные (надзорные) действия: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получение письменных объяснений;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ист</w:t>
      </w:r>
      <w:r>
        <w:rPr>
          <w:sz w:val="24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инструментальное обследование.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83.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без предварительного уведомления контролируемого лица.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84. Инспекционный визит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85. В ходе рейдового осмотра могут совершаться следующие контрольные (надзорные) действия: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получение письменных объяснений;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истребование документов;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испытание;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эксперимент;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з) инструментальное обследование.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86. Рейдовый осмотр проводится во взаимодействии с уполномоченными представителями.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87. Контрольные (надзорные) действия в ходе рейдового осмотра в отношении объектов контроля, отнесенных к категориям риска, указанным в </w:t>
      </w:r>
      <w:hyperlink w:tooltip="9. Федеральная служба по надзору в сфере транспорта при осуществлении федерального надзора относит объекты контроля к одной из следующих категорий риска причинения вреда (ущерба) охраняемым законом ценностям (далее - категории риска):" w:anchor="P71" w:history="1">
        <w:r>
          <w:rPr>
            <w:color w:val="0000ff"/>
            <w:sz w:val="24"/>
          </w:rPr>
          <w:t xml:space="preserve">пункте 9</w:t>
        </w:r>
      </w:hyperlink>
      <w:r>
        <w:rPr>
          <w:sz w:val="24"/>
        </w:rPr>
        <w:t xml:space="preserve"> настоящего Положения, могут совершаться в сокращенном объеме в целях избежания задержек отправления транспортных средств из мест посадки (высадки) пассажиров.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88. Перечень контрольных (надзорных) действий определяется решением о проведении рейдового осмотра исходя из особенностей транспортных средств различных видов транспорта и видов осуществляемых перевозок.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89. Срок проведения рейдового осмотра устанавливается в пределах 10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90. Рейдовый осмотр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91. В ходе документарной проверки могут совершаться следующие контрольные (надзорные) действия: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получение письменных объяснений;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истребование документов.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92. В ходе осуществления федерального надзора может прово</w:t>
      </w:r>
      <w:r>
        <w:rPr>
          <w:sz w:val="24"/>
        </w:rPr>
        <w:t xml:space="preserve">диться документарная проверка, предметом которой являются имеющиеся по месту нахождения (осуществления деятельности) контролируемого лица (его филиалов, представительств, обособленных структурных подразделений) сведения, составляющие государственную тайну.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93. Срок проведения документарной проверки устанавливается в пределах 10 рабочих дней. Исчисление срока приостанавливается в случаях, указанных в </w:t>
      </w:r>
      <w:hyperlink r:id="rId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части 7 статьи 72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94. В ходе выездной проверки могут совершаться следующие контрольные (надзорные) действия: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получение письменных объяснений;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истребование документов;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эксперимент;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инструментальное обследование.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95. Выездная проверка с использованием тест-предметов и (или) тест-субъектов проводится во взаимодействии с уполномоченными представителями.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96. Объем контрольных (надзорных) действий в ходе выездной проверки определяется инспекторами в зависимости от основания проведения контрольного (надзорного) мероприятия и обязательных требований, подлежащих оценке.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97. Выездная проверка по исполнению предписаний об устранении нарушений обязательных требований, либо в отношении труднодоступных объектов транспортной и</w:t>
      </w:r>
      <w:r>
        <w:rPr>
          <w:sz w:val="24"/>
        </w:rPr>
        <w:t xml:space="preserve">нфраструктуры, либо в отношении объектов контроля с низкой категорией риска может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98. Срок проведения выездной проверки устанавливается в следующих пределах: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отношении малого предприятия - 50 часов;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отношении микропредприятия - 15 часов;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отношении иных контролируемых лиц - 10 рабочих дней.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Срок проведения выездной проверки в отн</w:t>
      </w:r>
      <w:r>
        <w:rPr>
          <w:sz w:val="24"/>
        </w:rPr>
        <w:t xml:space="preserve">ошении контролируемого лица,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или производственному объекту.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VII. Специальные режимы федерального надзора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99. Федеральной службой по надзору в сфере транспорта и территориальными органами используются следующие специальные режимы федерального надзора: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обязательный мониторинг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мониторинг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постоянный рейд;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постоянный федеральный надзор.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100. Обязательный мониторинг объектов контроля осуществляется на объектах транспортной инфраструктуры, предусмотренных </w:t>
      </w:r>
      <w:hyperlink r:id="rId50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4 статьи 11.1</w:t>
        </w:r>
      </w:hyperlink>
      <w:r>
        <w:rPr>
          <w:sz w:val="24"/>
        </w:rPr>
        <w:t xml:space="preserve"> Федерального закона "О транспортной безопасности", в режиме реального времени путем получения данных с технических средств обеспечения транспортной безопасности, предусмотренных </w:t>
      </w:r>
      <w:hyperlink r:id="rId51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8 статьи 12.2</w:t>
        </w:r>
      </w:hyperlink>
      <w:r>
        <w:rPr>
          <w:sz w:val="24"/>
        </w:rPr>
        <w:t xml:space="preserve"> указанного Федерального закона (далее - технические средства обеспечения транспортной безопасности).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101. В целях осуществления обязательного мониторинга объе</w:t>
      </w:r>
      <w:r>
        <w:rPr>
          <w:sz w:val="24"/>
        </w:rPr>
        <w:t xml:space="preserve">ктов контроля Федеральной службой по надзору в сфере транспорта на следующий календарный год составляется план по обязательному мониторингу объектов контроля, который утверждается приказом Федеральной службы по надзору в сфере транспорта и включает в себя: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наименование территориального органа;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информацию о контролируемом лице (полное и сокращенное (при наличии) наименование контролируемого лица, идентификационный номер налогоплате</w:t>
      </w:r>
      <w:r>
        <w:rPr>
          <w:sz w:val="24"/>
        </w:rPr>
        <w:t xml:space="preserve">льщика, основной государственный регистрационный номер, адрес в пределах места нахождения контролируемого лица, полное и сокращенное (при наличии) наименование объекта транспортной инфраструктуры, адрес местонахождения объекта транспортной инфраструктуры);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структурное подразделение (управление, отдел) территориального органа, осуществляющее обязательный мониторинг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период (периоды) проведения обязательного мониторинга объектов контроля.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102. По окончании каждого периода проведения обязательного мониторинга объектов контроля составляется акт о результатах обязательного мониторинга объектов контроля, который включает в себя: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наименование территориального органа;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основание проведения обязательного мониторинга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фамилию, имя, отчество (при наличии) должностного лица, проводившего обязательный мониторинг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сведения о контролируемом лице, об объекте транспортной инфраструктуры и (или) транспортном средстве либо о месте (предполагаемом месте на основе имеющихся данных) выявления признаков нарушений обязательных требований;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дату, время выявления признаков нарушений обязательных требований;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описание выявленных признаков нарушений обязательных требований, ссылку на нормативный правовой акт, содержащий обязательные требования, признаки нарушения которого содержатся в информации, полученной в ходе обязательного мониторинга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в случае если информация была получена через сторонние системы, и (или) </w:t>
      </w:r>
      <w:r>
        <w:rPr>
          <w:sz w:val="24"/>
        </w:rPr>
        <w:t xml:space="preserve">сервисы, и (или) ссылку, и (или) реквизиты таких документов (интернет-ресурсов), файлов, - копии таких данных, прилагаемые к акту о результатах обязательного мониторинга объектов контроля, в том числе в формате распечатанных копий или на цифровом носителе;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з) отметку об отсутствии нарушений обязательных требований в случае, если признаки нарушений обязательных требований не выявлены.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103. В случае получения в ходе обязательного мониторинга объектов контроля сведений о фактах нарушения обязательных требований территориальный орган осуществляет действия в соответствии с </w:t>
      </w:r>
      <w:hyperlink r:id="rId5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частью 2 статьи 90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104. Обязательный мониторинг объектов контроля осуществляется должностными лицами Управления транспортной безопасности Федеральной службы по надзору в сфере транспорта и территориальных органов.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105. Предоставление контролируемыми лицами удаленного доступа к данным с техниче</w:t>
      </w:r>
      <w:r>
        <w:rPr>
          <w:sz w:val="24"/>
        </w:rPr>
        <w:t xml:space="preserve">ских средств обеспечения транспортной безопасности, а также передача таких данных в служебные помещения на объекте транспортной инфраструктуры, предоставленные (переданные) территориальным органам, обеспечиваются в соответствии с порядком, предусмотренным </w:t>
      </w:r>
      <w:hyperlink r:id="rId53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пунктом 5 части 2 статьи 12</w:t>
        </w:r>
      </w:hyperlink>
      <w:r>
        <w:rPr>
          <w:sz w:val="24"/>
        </w:rPr>
        <w:t xml:space="preserve"> Федерального закона "О транспортной безопасности".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106. Выделяемый контролируемым лицом для должностных лиц Управления транспортной безопасности Федеральной службы по надзор</w:t>
      </w:r>
      <w:r>
        <w:rPr>
          <w:sz w:val="24"/>
        </w:rPr>
        <w:t xml:space="preserve">у в сфере транспорта и территориальных органов доступ должен обеспечивать круглосуточное, непрерывное подключение одновременно не менее 3 пользователей с возможностью просмотра любых предоставляемых данных всеми 3 пользователями в режиме реального времени.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107</w:t>
      </w:r>
      <w:r>
        <w:rPr>
          <w:sz w:val="24"/>
        </w:rPr>
        <w:t xml:space="preserve">. Доступ, предоставляемый контролируемыми лицами в рамках обязательного мониторинга объектов контроля должностным лицам Управления транспортной безопасности Федеральной службы по надзору в сфере транспорта и территориальных органов, осуществляется удаленно</w:t>
      </w:r>
      <w:r>
        <w:rPr>
          <w:sz w:val="24"/>
        </w:rPr>
        <w:t xml:space="preserve"> с рабочих мест таких должностных лиц посредством сети "Интернет" либо путем передачи таких данных в служебные помещения на объекте транспортной инфраструктуры, предоставленные (переданные) территориальным органам, с возможностью просмотра архивных данных.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108. Мониторинг объектов контроля осуществляется с использованием технических средств обеспечения транспортной безопасности, установленных на объектах транспортной инфраструктуры и транспортных средствах в рамках реализации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109. Мониторинг объектов контроля осуществляется в режиме реального времени на </w:t>
      </w:r>
      <w:r>
        <w:rPr>
          <w:sz w:val="24"/>
        </w:rPr>
        <w:t xml:space="preserve">основании решения Федеральной службы по надзору в сфере транспорта или территориального органа, принимаемого по результатам проведения оценки соответствия контролируемого лица требованиям, предъявляемым к нему для осуществления мониторинга объектов контрол</w:t>
      </w:r>
      <w:r>
        <w:rPr>
          <w:sz w:val="24"/>
        </w:rPr>
        <w:t xml:space="preserve">я, и технической готовности контролируемого лица и Федеральной службы по надзору в сфере транспорта или территориального органа к информационному взаимодействию в рамках мониторинга объектов контроля и заключения соглашения о мониторинге объектов контроля.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110. Оценка соответствия контролируемого ли</w:t>
      </w:r>
      <w:r>
        <w:rPr>
          <w:sz w:val="24"/>
        </w:rPr>
        <w:t xml:space="preserve">ца требованиям, предъявляемым к нему для осуществления мониторинга объектов контроля, и технической готовности контролируемого лица осуществляется в соответствии с решением Федеральной службы по надзору в сфере транспорта по заявлению контролируемого лица.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111. Для осуществления мониторинга объектов контроля контролируемое лицо должно соответствовать следующим требованиям: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наличие принадлежащих на праве собственности или ином законном основании объектов транспортной инфраструктуры, не включенных в перечень объектов транспортной инфраструктуры, на которых осуществляется обязательный мониторинг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оснащение объекта транспортной инфраструктуры техническими средствами обеспечения транспортной безопасности;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обеспечение доступа к данным с технических средств обеспечения транспортной безопасности.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112. Порядок предоставления контролируемым лицом доступа к техническим средствам обеспечения транспортной безопасности определяется соглашением между территориальным органом и контролируемым лицом.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113. Подключение к техническим средствам обеспечения транспортной безопасности может быть предоставлено: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в режиме реального времени путем удаленного доступа через сеть "Интернет" либо через отдельные каналы связи;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в режиме реального времени путем доступа с рабочего места, предоставляемого контролируемым лицом.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114. Доступ к</w:t>
      </w:r>
      <w:r>
        <w:rPr>
          <w:sz w:val="24"/>
        </w:rPr>
        <w:t xml:space="preserve"> техническим средствам обеспечения транспортной безопасности может осуществляться с использованием эксплуатируемых Федеральной службой по надзору в сфере транспорта и территориальным органом специальных программных и (или) программно-аппаратных комплексов.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115. Должностное лицо Федеральной службы по надзору в сфере транспорта или территориального органа принимает решение о прекращении осуществления мониторинга объектов контроля в одном из следующих случаев: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выявление несоответствия контролируемого лица требованиям, предъявляемым к нему для осуществления мониторинга объектов контроля, в том числе к технической оснащенности объекта транспортной инфраструктуры и сопровождению мониторинга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неисполнение контролируемым лицом положений соглашения о мониторинге объектов контроля между контролируемым лицом и территориальным органом;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подача контролируемым лицом заявления о прекращении осуществления мониторинга объектов контроля.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116. В случае получения в ходе мониторинга объектов контроля сведений о фактах нарушения обязательных требований территориальный орган осуществляет действия в соответствии с </w:t>
      </w:r>
      <w:hyperlink r:id="rId5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частью 2 статьи 90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117. В случае выявления в ходе мониторинга объектов контроля признаков нарушения обязательных требований составляется акт о результатах мониторинга объектов контроля (далее - акт о нарушении обязательных требований), который включает в себя: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наименование территориального органа;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основание проведения мониторинга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должностное лицо, проводившее мониторинг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сведения о контролируемом лице, об объекте транспортной инфраструктуры и (или) транспортном средстве либо о месте (предполагаемом месте на основе имеющихся данных) выявления признаков нарушений обязательных требований;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дату, время выявления признаков нарушений обязательных требований;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описание выявленных признаков нарушений обязательных требований, ссылку на нормативный правовой акт, содержащий обязательные требования, признаки нарушения которых содержатся в информации, полученной в ходе мониторинга объектов контроля;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в случае если информация была получена чере</w:t>
      </w:r>
      <w:r>
        <w:rPr>
          <w:sz w:val="24"/>
        </w:rPr>
        <w:t xml:space="preserve">з сторонние системы, и (или) сервисы, и (или) ссылку, и (или) реквизиты документов (интернет-ресурсов), файлов - копии таких данных, прилагаемые к акту о нарушении обязательных требований, в том числе в формате распечатанных копий или на цифровом носителе.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118. В рамках осуществления федерального надзора осуществляется постоянный рейд.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119. Постоянный рейд осуществляется в следующих пунктах контроля, территориях (акваториях) для постоянного рейда: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на автомобильном транспорте - на стационарных и передвижных пунктах весового и габаритного контроля транспортных средств, на передв</w:t>
      </w:r>
      <w:r>
        <w:rPr>
          <w:sz w:val="24"/>
        </w:rPr>
        <w:t xml:space="preserve">ижных контрольных пунктах, на обозначенных дорожными знаками стоянках (парковках) транспортных средств, на остановочных пунктах, в том числе расположенных на автостанциях, автовокзалах, в местах посадки (и (или) высадки) пассажиров в транспортное средство;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на воздушном транспорте - в аэропортах, на вертодромах, посадочных площадках;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на железнодорожном транспорте - на железнодорожных вокзалах и железнодорожных станциях, отнесенных к первой или второй категории объектов транспортной инфраструктуры в соответствии со </w:t>
      </w:r>
      <w:hyperlink r:id="rId55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статьей 6</w:t>
        </w:r>
      </w:hyperlink>
      <w:r>
        <w:rPr>
          <w:sz w:val="24"/>
        </w:rPr>
        <w:t xml:space="preserve"> Федерального закона "О транспортной безопасности", на уч</w:t>
      </w:r>
      <w:r>
        <w:rPr>
          <w:sz w:val="24"/>
        </w:rPr>
        <w:t xml:space="preserve">астках железнодорожных путей необщего пользования, на которых осуществляются подача и (или) уборка вагонов с грузами повышенной опасности, маневровые работы для вагонов с грузами повышенной опасности, а также стоянка вагонов с грузами повышенной 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на морском и внутреннем водном транспорте - в акваториях морских портов, в местах посадки (и (или) высадки) пассажиров в транспортное средство, в зданиях, помещениях и сооружениях, в том числе гидротехнических</w:t>
      </w:r>
      <w:r>
        <w:rPr>
          <w:sz w:val="24"/>
        </w:rPr>
        <w:t xml:space="preserve">, для обслуживания пассажиров и транспортных средств внутреннего водного транспорта, погрузки, разгрузки и хранения грузов повышенной опасности, в составе причалов, портов (пристаней), дебаркадеров, стоечных судов, расположенных на внутренних водных путях;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на объектах транспортной инфраструктуры железнодорожного, автомобильного, воздушного, морского и внутреннего водного транспорта, на которых осуществляются (обслуживаются) международные перевозки.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120. Перечень и месторасположение пунктов контроля и территорий (акваторий) для постоянного рейда утверждаются приказом руководителя территориального органа.</w:t>
      </w:r>
      <w:r/>
    </w:p>
    <w:p>
      <w:pPr>
        <w:pStyle w:val="827"/>
        <w:ind w:firstLine="540"/>
        <w:jc w:val="both"/>
        <w:spacing w:before="240"/>
      </w:pPr>
      <w:r/>
      <w:bookmarkStart w:id="342" w:name="P342"/>
      <w:r/>
      <w:bookmarkEnd w:id="342"/>
      <w:r>
        <w:rPr>
          <w:sz w:val="24"/>
        </w:rPr>
        <w:t xml:space="preserve">Утверждение перечня и месторасположения пунктов контроля и территорий для постоянного рейда, устанавливаемых на автомобильных дорогах общего пользования, осуществляется по согласованию с </w:t>
      </w:r>
      <w:r>
        <w:rPr>
          <w:sz w:val="24"/>
        </w:rPr>
        <w:t xml:space="preserve">территориальными органами Министерства внутренних дел Российской Федерации по субъектам Российской Федерации в зависимости от места нахождения пунктов контроля и территорий для постоянного рейда, устанавливаемых на автомобильных дорогах общего пользования.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121. Установление пунктов контроля для постоянного рейда на объектах транспортной инфраструктуры должно соответствовать следующим требованиям: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пункт контроля не препятствует деятельности на объекте транспортной инфраструктуры (не блокирует входы (выходы), стоянки, ворота);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пункт контроля находится в непосредственной близости от объектов контроля и контролируемых лиц.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122. Пункты контроля и территории для постоянного рейда, указанные в </w:t>
      </w:r>
      <w:hyperlink w:tooltip="Утверждение перечня и месторасположения пунктов контроля и территорий для постоянного рейда, устанавливаемых на автомобильных дорогах общего пользования, осуществляется по согласованию с территориальными органами Министерства внутренних дел Российской Федерации по субъектам Российской Федерации в зависимости от места нахождения пунктов контроля и территорий для постоянного рейда, устанавливаемых на автомобильных дорогах общего пользования." w:anchor="P342" w:history="1">
        <w:r>
          <w:rPr>
            <w:color w:val="0000ff"/>
            <w:sz w:val="24"/>
          </w:rPr>
          <w:t xml:space="preserve">абзаце втором пункта 120</w:t>
        </w:r>
      </w:hyperlink>
      <w:r>
        <w:rPr>
          <w:sz w:val="24"/>
        </w:rPr>
        <w:t xml:space="preserve"> настоящего Положения, устанавливаются с учетом положений </w:t>
      </w:r>
      <w:hyperlink r:id="rId5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 w:history="1">
        <w:r>
          <w:rPr>
            <w:color w:val="0000ff"/>
            <w:sz w:val="24"/>
          </w:rPr>
          <w:t xml:space="preserve">пунктов 12.1</w:t>
        </w:r>
      </w:hyperlink>
      <w:r>
        <w:rPr>
          <w:sz w:val="24"/>
        </w:rPr>
        <w:t xml:space="preserve">, </w:t>
      </w:r>
      <w:hyperlink r:id="rId57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 w:history="1">
        <w:r>
          <w:rPr>
            <w:color w:val="0000ff"/>
            <w:sz w:val="24"/>
          </w:rPr>
          <w:t xml:space="preserve">12.4</w:t>
        </w:r>
      </w:hyperlink>
      <w:r>
        <w:rPr>
          <w:sz w:val="24"/>
        </w:rPr>
        <w:t xml:space="preserve"> и </w:t>
      </w:r>
      <w:hyperlink r:id="rId5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я&quot;) (с изм. и доп., вступ. в силу с 01.09.2025) {КонсультантПлюс}" w:history="1">
        <w:r>
          <w:rPr>
            <w:color w:val="0000ff"/>
            <w:sz w:val="24"/>
          </w:rPr>
          <w:t xml:space="preserve">12.5</w:t>
        </w:r>
      </w:hyperlink>
      <w:r>
        <w:rPr>
          <w:sz w:val="24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"О правилах дорожного движения".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123. Субъекты транспортной инфраструктуры и перевозчики могут выделять отдельные помещения и (или) территории для установления пунктов контроля для постоянного рейда.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124. На пунктах контроля для постоянного рейда могут использоваться специальные служебные транспортные средства, технические средства, в том числе специальное оборудование и устройства.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125. На пунктах контроля для постоянного рейда обеспечивается проверка исполнения требований, в том числе установленных </w:t>
      </w:r>
      <w:hyperlink r:id="rId59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статьей 11</w:t>
        </w:r>
      </w:hyperlink>
      <w:r>
        <w:rPr>
          <w:sz w:val="24"/>
        </w:rPr>
        <w:t xml:space="preserve"> Федерального закона "О транспортной безопасности".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126. Инспектора, уполномоченные на осуществление постоянного рейда, определяются решением Федеральной службы по надзору в сфере транспорта и территориального органа.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127. Постоянный рейд проводится в отношении транспортных средств и иных производственных объектов, деятельности и действий контролируемых лиц. В ходе проведения постоянного рейда могут совершаться следующие контрольные (надзорные) действия: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контролируемых лиц.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128. Контролируемые лица, их представители и работники, находящиеся на пункта</w:t>
      </w:r>
      <w:r>
        <w:rPr>
          <w:sz w:val="24"/>
        </w:rPr>
        <w:t xml:space="preserve">х контроля или на территории (акватории) постоянного рейда, обязаны по требованию инспектора остановиться, обеспечить беспрепятственный доступ к транспортным средствам или иным производственным объектам, предоставить для ознакомления необходимые документы.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129. При осуществлении постоянного рейда время взаимодействия инспектора с одним контролируемым лицом не может превышать 30 минут (в данный период времени не включается оформление акта о нарушении обязательных требований).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130. По результатам постоянного рейда в случае выявления нарушений обязательных требований составляется акт о нарушении обязательных требований в отношении каждого контролируемого лица.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131. На объектах транспортной инфраструктуры, входящих в перечень объектов, критически важных для национальной безопасности страны, других особо важных объектов (далее - критически важные объекты), утверждаемый в соответствии с </w:t>
      </w:r>
      <w:hyperlink r:id="rId60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7 статьи 11.1</w:t>
        </w:r>
      </w:hyperlink>
      <w:r>
        <w:rPr>
          <w:sz w:val="24"/>
        </w:rPr>
        <w:t xml:space="preserve"> Федерального закона "О транспортной безопасности", федеральный надзор осуществляется в режиме постоянного федерального государственного контроля (надзора) (далее - постоянный федеральный надзор).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132. В ходе постоянного федерального надзора инспекторы могут совершать следующие контрольные (надзорные) действия: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досмотр;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опрос;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получение письменных объяснений;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истребование документов;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эксперимент.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133. При</w:t>
      </w:r>
      <w:r>
        <w:rPr>
          <w:sz w:val="24"/>
        </w:rPr>
        <w:t xml:space="preserve"> совершении контрольных (надзорных) действий в ходе постоянного федерального надзора инспекторами проводится оценка соблюдения всеми контролируемыми лицами, находящимися (осуществляющими деятельность) на критически важных объектах, обязательных требований.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134. Территориальные органы утверждают график проведения контрольных (надзорных) действий при осуществлении постоянного федерального надзора в отношении каждого критически важного объекта (далее - график осуществления постоянного федерального надзора).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135. Приказ об утверждении графика осуще</w:t>
      </w:r>
      <w:r>
        <w:rPr>
          <w:sz w:val="24"/>
        </w:rPr>
        <w:t xml:space="preserve">ствления постоянного федерального надзора и приказ об утверждении внесения изменений в график осуществления постоянного федерального надзора (далее - приказы) подписываются руководителем или уполномоченным заместителем руководителя территориального органа.</w:t>
      </w:r>
      <w:r/>
    </w:p>
    <w:p>
      <w:pPr>
        <w:pStyle w:val="827"/>
        <w:ind w:firstLine="540"/>
        <w:jc w:val="both"/>
        <w:spacing w:before="240"/>
      </w:pPr>
      <w:r/>
      <w:bookmarkStart w:id="370" w:name="P370"/>
      <w:r/>
      <w:bookmarkEnd w:id="370"/>
      <w:r>
        <w:rPr>
          <w:sz w:val="24"/>
        </w:rPr>
        <w:t xml:space="preserve">136. Копии приказов в срок не позднее 3 рабочих дней после их подписания направляются</w:t>
      </w:r>
      <w:r>
        <w:rPr>
          <w:sz w:val="24"/>
        </w:rPr>
        <w:t xml:space="preserve"> в адреса субъектов транспортной инфраструктуры, являющихся собственниками критически важных объектов или использующих критически важные объекты на ином законном основании, любым доступным способом (в том числе в электронной форме) с последующим вручением </w:t>
      </w:r>
      <w:r>
        <w:rPr>
          <w:sz w:val="24"/>
        </w:rPr>
        <w:t xml:space="preserve">копий приказов, заверенных печатью, под подпись руководителям или иным должностным лицам указанных субъектов транспортной инфраструктуры, физическим лицам, являющимся указанными субъектами транспортной инфраструктуры, либо их уполномоченным представителям.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137. Субъекты транспортной инфраструктуры, указанные в </w:t>
      </w:r>
      <w:hyperlink w:tooltip="136. Копии приказов в срок не позднее 3 рабочих дней после их подписания направляются в адреса субъектов транспортной инфраструктуры, являющихся собственниками критически важных объектов или использующих критически важные объекты на ином законном основании, любым доступным способом (в том числе в электронной форме) с последующим вручением копий приказов, заверенных печатью, под подпись руководителям или иным должностным лицам указанных субъектов транспортной инфраструктуры, физическим лицам, являющимся у..." w:anchor="P370" w:history="1">
        <w:r>
          <w:rPr>
            <w:color w:val="0000ff"/>
            <w:sz w:val="24"/>
          </w:rPr>
          <w:t xml:space="preserve">пункте 136</w:t>
        </w:r>
      </w:hyperlink>
      <w:r>
        <w:rPr>
          <w:sz w:val="24"/>
        </w:rPr>
        <w:t xml:space="preserve"> настоящего Положения, со дня полу</w:t>
      </w:r>
      <w:r>
        <w:rPr>
          <w:sz w:val="24"/>
        </w:rPr>
        <w:t xml:space="preserve">чения копий приказов обеспечивают беспрепятственный доступ каждого инспектора на критически важный объект, к документам, касающимся деятельности критически важного объекта и контролируемых лиц, и техническим средствам обеспечения транспортной безопасности.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138. Обмен служебными документами, сведениями из указанных документов, иной информацие</w:t>
      </w:r>
      <w:r>
        <w:rPr>
          <w:sz w:val="24"/>
        </w:rPr>
        <w:t xml:space="preserve">й в ходе постоянного федерального надзора между территориальными органами осуществляется с использованием системы межведомственного электронного документооборота с учетом соблюдения ограничений, установленных для работы с информацией ограниченного доступа.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139. В ходе постоянного федерального надзора осуществляется взаимодействие инспекторов с должностными лицами контрольных (надзорных) органов, осуществляющих иные виды федерального государственного контроля (надзора) в отношении критически важных объектов.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поступлении информации от должностных лиц контрольных (надзорных) органов, осуществляющих иные виды </w:t>
      </w:r>
      <w:r>
        <w:rPr>
          <w:sz w:val="24"/>
        </w:rPr>
        <w:t xml:space="preserve">федерального государственного контроля (надзора) в отношении критически важных объектов, о нарушениях обязательных требований инспекторами в ходе постоянного федерального надзора принимаются меры в пределах полномочий, предусмотренных настоящим Положением.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140. В случае если при совершении</w:t>
      </w:r>
      <w:r>
        <w:rPr>
          <w:sz w:val="24"/>
        </w:rPr>
        <w:t xml:space="preserve"> контрольных (надзорных) действий в ходе постоянного федерального надзора выявлены признаки нарушений обязательных требований, в отношении каждого контролируемого лица составляется акт контрольного (надзорного) мероприятия о нарушении обязательных требован</w:t>
      </w:r>
      <w:r>
        <w:rPr>
          <w:sz w:val="24"/>
        </w:rPr>
        <w:t xml:space="preserve">ий и выдается предписание об устранении выявленных нарушений обязательных требований, а также принимаются иные предусмотренные законодательством Российской Федерации меры, направленные на предупреждение и (или) пресечение нарушений обязательных требований.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VIII. Обжалование решений Федеральной службы</w:t>
      </w:r>
      <w:r/>
    </w:p>
    <w:p>
      <w:pPr>
        <w:pStyle w:val="829"/>
        <w:jc w:val="center"/>
      </w:pPr>
      <w:r>
        <w:rPr>
          <w:sz w:val="24"/>
        </w:rPr>
        <w:t xml:space="preserve">по надзору в сфере транспорта, действий (бездействия)</w:t>
      </w:r>
      <w:r/>
    </w:p>
    <w:p>
      <w:pPr>
        <w:pStyle w:val="829"/>
        <w:jc w:val="center"/>
      </w:pPr>
      <w:r>
        <w:rPr>
          <w:sz w:val="24"/>
        </w:rPr>
        <w:t xml:space="preserve">ее должностных лиц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141. Подача жалобы в досудебном порядке осуществляется в соответствии со </w:t>
      </w:r>
      <w:hyperlink r:id="rId6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40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обжаловании решений, принятых должностными лицами территориального органа, действий (бездействия) должностных лиц территориального органа жалоб</w:t>
      </w:r>
      <w:r>
        <w:rPr>
          <w:sz w:val="24"/>
        </w:rPr>
        <w:t xml:space="preserve">а рассматривается руководителем (заместителем руководителя) территориального органа либо уполномоченным руководителем Федеральной службы по надзору в сфере транспорта должностным лицом центрального аппарата Федеральной службы по надзору в сфере транспорта.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обжаловании решений, принятых руководителем (заместителем руководителя) территориального органа, действий (бездействия) руководителя (заместителя руководителя) территориального органа жа</w:t>
      </w:r>
      <w:r>
        <w:rPr>
          <w:sz w:val="24"/>
        </w:rPr>
        <w:t xml:space="preserve">лоба рассматривается руководителем Федеральной службы по надзору в сфере транспорта либо уполномоченным руководителем Федеральной службы по надзору в сфере транспорта должностным лицом центрального аппарата Федеральной службы по надзору в сфере транспорта.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обжаловании решений, принятых должностными лицами центрального</w:t>
      </w:r>
      <w:r>
        <w:rPr>
          <w:sz w:val="24"/>
        </w:rPr>
        <w:t xml:space="preserve"> аппарата Федеральной службы по надзору в сфере транспорта, действий (бездействия) должностных лиц центрального аппарата Федеральной службы по надзору в сфере транспорта жалоба рассматривается руководителем Федеральной службы по надзору в сфере транспорта.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При обжаловании решений, принятых руководителем (заместителем руководителя) Федеральной служ</w:t>
      </w:r>
      <w:r>
        <w:rPr>
          <w:sz w:val="24"/>
        </w:rPr>
        <w:t xml:space="preserve">бы по надзору в сфере транспорта, действий (бездействия) руководителя (заместителя руководителя) Федеральной службы по надзору в сфере транспорта жалоба рассматривается руководителем (заместителем руководителя) Министерства транспорта Российской Федерации.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142. Жалобы, содержащие сведения и документы, составляющие государственную или иную охраняемую законом тайну, подаются контролируемым лицом в уполномоченный на рассмотрение жалоб орган, определяемый в соответствии с </w:t>
      </w:r>
      <w:hyperlink r:id="rId6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частью 2 статьи 40</w:t>
        </w:r>
      </w:hyperlink>
      <w:r>
        <w:rPr>
          <w:sz w:val="24"/>
        </w:rPr>
        <w:t xml:space="preserve"> Федерального за</w:t>
      </w:r>
      <w:r>
        <w:rPr>
          <w:sz w:val="24"/>
        </w:rPr>
        <w:t xml:space="preserve">кона "О государственном контроле (надзоре) и муниципальном контроле в Российской Федерации", без использования единого портала на бумажном носителе с учетом требований законодательства Российской Федерации о государственной и иной охраняемой законом тайне.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143. Жалоба подлежит рассмотрению в порядке и сроки, установленные </w:t>
      </w:r>
      <w:hyperlink r:id="rId6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 w:history="1">
        <w:r>
          <w:rPr>
            <w:color w:val="0000ff"/>
            <w:sz w:val="24"/>
          </w:rPr>
          <w:t xml:space="preserve">статьей 43</w:t>
        </w:r>
      </w:hyperlink>
      <w:r>
        <w:rPr>
          <w:sz w:val="24"/>
        </w:rPr>
        <w:t xml:space="preserve"> Федерального закона "О государственном контроле (надзоре) и муниципальном контроле в Российской Федерации".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9"/>
        <w:jc w:val="center"/>
        <w:outlineLvl w:val="1"/>
      </w:pPr>
      <w:r>
        <w:rPr>
          <w:sz w:val="24"/>
        </w:rPr>
        <w:t xml:space="preserve">IX. Ключевые показатели федерального надзора</w:t>
      </w:r>
      <w:r/>
    </w:p>
    <w:p>
      <w:pPr>
        <w:pStyle w:val="829"/>
        <w:jc w:val="center"/>
      </w:pPr>
      <w:r>
        <w:rPr>
          <w:sz w:val="24"/>
        </w:rPr>
        <w:t xml:space="preserve">и их целевые значения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144. Ключевыми показателями федерального надзора являются: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доля совершенных актов незаконного вмешательства от общего количества угроз их совершения, расчетное значение - не более 6 процентов в год;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соотношение совершенных актов незаконного вмешательства, в результате которых погибли или пострадали люди, и общего количества совершенных актов незаконного вмешательства, расчетное значение - не более 1 на 10 в год.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Соотношение совершенных актов незаконного вмешательства, в результате которых погибли или пострадали люди (АНВ</w:t>
      </w:r>
      <w:r>
        <w:rPr>
          <w:sz w:val="24"/>
          <w:vertAlign w:val="subscript"/>
        </w:rPr>
        <w:t xml:space="preserve">постр</w:t>
      </w:r>
      <w:r>
        <w:rPr>
          <w:sz w:val="24"/>
        </w:rPr>
        <w:t xml:space="preserve">), и общего количества совершенных актов незаконного вмешательства (АНВ) рассчитывается по формуле: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center"/>
      </w:pPr>
      <w:r>
        <w:rPr>
          <w:position w:val="-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60170" cy="46863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64">
                          <a:extLst>
                            <a:ext uri="{96DAC541-7B7A-43D3-8B79-37D633B846F1}">
                              <asvg:svgBlip xmlns:asvg="http://schemas.microsoft.com/office/drawing/2016/SVG/main" r:embed="rId6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36017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07.10pt;height:36.90pt;mso-wrap-distance-left:0.00pt;mso-wrap-distance-top:0.00pt;mso-wrap-distance-right:0.00pt;mso-wrap-distance-bottom:0.00pt;" stroked="f">
                <v:path textboxrect="0,0,0,0"/>
                <v:imagedata r:id="rId64" o:title=""/>
              </v:shape>
            </w:pict>
          </mc:Fallback>
        </mc:AlternateConten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827"/>
        <w:jc w:val="right"/>
      </w:pPr>
      <w:r>
        <w:rPr>
          <w:sz w:val="24"/>
        </w:rPr>
        <w:t xml:space="preserve">к Положению о федеральном</w:t>
      </w:r>
      <w:r/>
    </w:p>
    <w:p>
      <w:pPr>
        <w:pStyle w:val="827"/>
        <w:jc w:val="right"/>
      </w:pPr>
      <w:r>
        <w:rPr>
          <w:sz w:val="24"/>
        </w:rPr>
        <w:t xml:space="preserve">государственном контроле (надзоре)</w:t>
      </w:r>
      <w:r/>
    </w:p>
    <w:p>
      <w:pPr>
        <w:pStyle w:val="827"/>
        <w:jc w:val="right"/>
      </w:pPr>
      <w:r>
        <w:rPr>
          <w:sz w:val="24"/>
        </w:rPr>
        <w:t xml:space="preserve">в области транспортной безопасности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9"/>
        <w:jc w:val="center"/>
      </w:pPr>
      <w:r/>
      <w:bookmarkStart w:id="408" w:name="P408"/>
      <w:r/>
      <w:bookmarkEnd w:id="408"/>
      <w:r>
        <w:rPr>
          <w:sz w:val="24"/>
        </w:rPr>
        <w:t xml:space="preserve">КРИТЕРИИ</w:t>
      </w:r>
      <w:r/>
    </w:p>
    <w:p>
      <w:pPr>
        <w:pStyle w:val="829"/>
        <w:jc w:val="center"/>
      </w:pPr>
      <w:r>
        <w:rPr>
          <w:sz w:val="24"/>
        </w:rPr>
        <w:t xml:space="preserve">ОТНЕСЕНИЯ ОБЪЕКТОВ ФЕДЕРАЛЬНОГО ГОСУДАРСТВЕННОГО КОНТРОЛЯ</w:t>
      </w:r>
      <w:r/>
    </w:p>
    <w:p>
      <w:pPr>
        <w:pStyle w:val="829"/>
        <w:jc w:val="center"/>
      </w:pPr>
      <w:r>
        <w:rPr>
          <w:sz w:val="24"/>
        </w:rPr>
        <w:t xml:space="preserve">(НАДЗОРА) В ОБЛАСТИ ТРАНСПОРТНОЙ БЕЗОПАСНОСТИ К КАТЕГОРИЯМ</w:t>
      </w:r>
      <w:r/>
    </w:p>
    <w:p>
      <w:pPr>
        <w:pStyle w:val="829"/>
        <w:jc w:val="center"/>
      </w:pPr>
      <w:r>
        <w:rPr>
          <w:sz w:val="24"/>
        </w:rPr>
        <w:t xml:space="preserve">РИСКА ПРИЧИНЕНИЯ ВРЕДА (УЩЕРБА) ОХРАНЯЕМЫМ ЗАКОНОМ ЦЕННОСТЯМ</w:t>
      </w:r>
      <w:r/>
    </w:p>
    <w:p>
      <w:pPr>
        <w:pStyle w:val="827"/>
        <w:jc w:val="center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  <w:t xml:space="preserve">1. Объекты федерального государственного контроля (надзора) в области транспортной безопасн</w:t>
      </w:r>
      <w:r>
        <w:rPr>
          <w:sz w:val="24"/>
        </w:rPr>
        <w:t xml:space="preserve">ости (далее - объекты контроля) относятся к категориям риска причинения вреда (ущерба) охраняемым законом ценностям (далее - категории риска) в зависимости от показателя тяжести (потенциального риска) причинения вреда (ущерба) охраняемым законом ценностям.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 настоящем документе понятие "контролируемые лица" используется в значении, определенном </w:t>
      </w:r>
      <w:hyperlink w:tooltip="2. Предметом федерального надзора является соблюдение субъектами транспортной инфраструктуры, перевозчиками, застройщиками объектов транспортной инфраструктуры, подразделениями транспортной безопасности, учебными центрами, специализированными организациями, органами аттестации, которые являются организациями, находящимися в ведении компетентных органов в области обеспечения транспортной безопасности, аттестующими организациями, юридическими лицами, индивидуальными предпринимателями, уполномоченными субъе..." w:anchor="P38" w:history="1">
        <w:r>
          <w:rPr>
            <w:color w:val="0000ff"/>
            <w:sz w:val="24"/>
          </w:rPr>
          <w:t xml:space="preserve">пунктом 2</w:t>
        </w:r>
      </w:hyperlink>
      <w:r>
        <w:rPr>
          <w:sz w:val="24"/>
        </w:rPr>
        <w:t xml:space="preserve"> Положения о федеральном государственном контр</w:t>
      </w:r>
      <w:r>
        <w:rPr>
          <w:sz w:val="24"/>
        </w:rPr>
        <w:t xml:space="preserve">оле (надзоре) в области транспортной безопасности, утвержденного постановлением Правительства Российской Федерации от 5 сентября 2025 г. N 1380 "Об утверждении Положения о федеральном государственном контроле (надзоре) в области транспортной безопасности".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2. Деятельность контролируемых л</w:t>
      </w:r>
      <w:r>
        <w:rPr>
          <w:sz w:val="24"/>
        </w:rPr>
        <w:t xml:space="preserve">иц, использующих объекты транспортной инфраструктуры и (или) транспортные средства, результаты деятельности, подлежащие федеральному государственному контролю (надзору) в области транспортной безопасности, разделяются на группы тяжести "А", "Б", "В" и "Г".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3. К группе тяжести "А" относится деятельность контролируемых лиц по обеспечению транспортной безопасности в отношении следующих объектов транспортной инфраструктуры: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объекты транспортной инфраструктуры железнодорожного, воздушного, автомобильного, морского и внутреннего водного транспорта первой категории, установленной в соответствии с </w:t>
      </w:r>
      <w:hyperlink r:id="rId66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объекты, включенные в перечень объектов инфраструктуры внеуличного транспорта (в части метрополитенов), утвержденный Правительством Российской Федерации в соответствии с </w:t>
      </w:r>
      <w:hyperlink r:id="rId67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подпунктом "б" пункта 5 статьи 1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определенные Правительством Российской Федерации в соответствии с </w:t>
      </w:r>
      <w:hyperlink r:id="rId68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8.1 статьи 12.3</w:t>
        </w:r>
      </w:hyperlink>
      <w:r>
        <w:rPr>
          <w:sz w:val="24"/>
        </w:rPr>
        <w:t xml:space="preserve"> Федерального закона "О транспортной безопасности" объекты транспортной инфраструктуры и (или) группы объектов транспортной инфраструктуры, вокруг которых устанавливаются зоны безопасности.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4. К группе тяжести "Б" относится деятельность контролируемых лиц по обеспечению транспортной безопасности в отношении следующих объектов транспортной инфраструктуры: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объекты дорожного хозяйства, расположенные на автомобильных дорогах общего пользования федерального значения;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аэропорты, которым присвоена вторая категория, установленная в соответствии с </w:t>
      </w:r>
      <w:hyperlink r:id="rId69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объекты транспортной инфраструктуры чрезвычайно высокой или высокой категории риска, определенные </w:t>
      </w:r>
      <w:hyperlink r:id="rId70" w:tooltip="Постановление Правительства РФ от 15.09.2020 N 1442 (ред. от 30.11.2024) &quot;Об определении участков автомобильных дорог, железнодорожных и внутренних водных путей, вертодромов, посадочных площадок, а также обеспечивающих функционирование транспортного комплекса зданий, сооружений и помещений для обслуживания пассажиров и транспортных средств, погрузки, разгрузки и хранения опасных грузов, на перевозку которых требуется специальное разрешение, и (или) грузов повышенной опасности, являющихся объектами транспорт {КонсультантПлюс}" w:history="1">
        <w:r>
          <w:rPr>
            <w:color w:val="0000ff"/>
            <w:sz w:val="24"/>
          </w:rPr>
          <w:t xml:space="preserve">подпунктом "г" пункта 5</w:t>
        </w:r>
      </w:hyperlink>
      <w:r>
        <w:rPr>
          <w:sz w:val="24"/>
        </w:rPr>
        <w:t xml:space="preserve"> перечня участков автомобильных дорог, железнодорожных и внутренних водных путей</w:t>
      </w:r>
      <w:r>
        <w:rPr>
          <w:sz w:val="24"/>
        </w:rPr>
        <w:t xml:space="preserve">, вертодромов, посадочных площадок, а также обеспечивающих функционирование транспортного комплекса зданий, сооружений и помещений для обслуживания пассажиров и транспортных средств, погрузки, разгрузки и хранения опасных грузов, на перевозку которых требу</w:t>
      </w:r>
      <w:r>
        <w:rPr>
          <w:sz w:val="24"/>
        </w:rPr>
        <w:t xml:space="preserve">ется специальное разрешение, и (или) грузов повышенной опасности, являющихся объектами транспортной инфраструктуры, утвержденного постановлением Правительства Российской Федерации от 15 сентября 2020 г. N 1442 "Об определении участков автомобильных дорог, </w:t>
      </w:r>
      <w:r>
        <w:rPr>
          <w:sz w:val="24"/>
        </w:rPr>
        <w:t xml:space="preserve">железнодорожных и внутренних водных путей, вертодромов, посадочных площадок, а также обеспечивающих функционирование транспортного комплекса зданий, сооружений и помещений для обслуживания пассажиров и транспортных средств, погрузки, разгрузки и хранения о</w:t>
      </w:r>
      <w:r>
        <w:rPr>
          <w:sz w:val="24"/>
        </w:rPr>
        <w:t xml:space="preserve">пасных грузов, на перевозку которых требуется специальное разрешение, и (или) грузов повышенной опасности, являющихся объектами транспортной инфраструктуры, и признании утратившими силу актов и отдельных положений актов Правительства Российской Федерации".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5. К группе тяжести "В" относится деятельность контролируемых лиц по обеспечению транспортной безопасности в отношении следующих объектов транспортной инфраструктуры: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объекты, включенные в реестр остановочных пунктов по межрегиональным маршрутам регулярных перевозок (в части перевозок автомобильным транспортом);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аэропорты, которым присвоены третья, четвертая или пятая категории, установленные в соответствии с </w:t>
      </w:r>
      <w:hyperlink r:id="rId71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аэродромы гражданской авиации, которым присвоены категории, установленные в соответствии с </w:t>
      </w:r>
      <w:hyperlink r:id="rId72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объекты железнодорожного, воздушного (кроме аэропортов), автомобильного, морского, внутреннего водного транспорта и дорожного хозяйства, которым присвоена вторая категория, установленная в соответствии с </w:t>
      </w:r>
      <w:hyperlink r:id="rId73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д) вертодромы и посадочные площадки;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е) объекты транспортной инфраструктуры средней категории риска, определенные </w:t>
      </w:r>
      <w:hyperlink r:id="rId74" w:tooltip="Постановление Правительства РФ от 15.09.2020 N 1442 (ред. от 30.11.2024) &quot;Об определении участков автомобильных дорог, железнодорожных и внутренних водных путей, вертодромов, посадочных площадок, а также обеспечивающих функционирование транспортного комплекса зданий, сооружений и помещений для обслуживания пассажиров и транспортных средств, погрузки, разгрузки и хранения опасных грузов, на перевозку которых требуется специальное разрешение, и (или) грузов повышенной опасности, являющихся объектами транспорт {КонсультантПлюс}" w:history="1">
        <w:r>
          <w:rPr>
            <w:color w:val="0000ff"/>
            <w:sz w:val="24"/>
          </w:rPr>
          <w:t xml:space="preserve">подпунктом "г" пункта 5</w:t>
        </w:r>
      </w:hyperlink>
      <w:r>
        <w:rPr>
          <w:sz w:val="24"/>
        </w:rPr>
        <w:t xml:space="preserve"> перечня участков автомобильных дорог, железнодорожных и внутренних водных путей</w:t>
      </w:r>
      <w:r>
        <w:rPr>
          <w:sz w:val="24"/>
        </w:rPr>
        <w:t xml:space="preserve">, вертодромов, посадочных площадок, а также обеспечивающих функционирование транспортного комплекса зданий, сооружений и помещений для обслуживания пассажиров и транспортных средств, погрузки, разгрузки и хранения опасных грузов, на перевозку которых требу</w:t>
      </w:r>
      <w:r>
        <w:rPr>
          <w:sz w:val="24"/>
        </w:rPr>
        <w:t xml:space="preserve">ется специальное разрешение, и (или) грузов повышенной опасности, являющихся объектами транспортной инфраструктуры, утвержденного постановлением Правительства Российской Федерации от 15 сентября 2020 г. N 1442 "Об определении участков автомобильных дорог, </w:t>
      </w:r>
      <w:r>
        <w:rPr>
          <w:sz w:val="24"/>
        </w:rPr>
        <w:t xml:space="preserve">железнодорожных и внутренних водных путей, вертодромов, посадочных площадок, а также обеспечивающих функционирование транспортного комплекса зданий, сооружений и помещений для обслуживания пассажиров и транспортных средств, погрузки, разгрузки и хранения о</w:t>
      </w:r>
      <w:r>
        <w:rPr>
          <w:sz w:val="24"/>
        </w:rPr>
        <w:t xml:space="preserve">пасных грузов, на перевозку которых требуется специальное разрешение, и (или) грузов повышенной опасности, являющихся объектами транспортной инфраструктуры, и признании утратившими силу актов и отдельных положений актов Правительства Российской Федерации";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ж) объекты систем связи, навигации и управления движением транспортных средств воздушного транспорта, определенные в соответствии с </w:t>
      </w:r>
      <w:hyperlink r:id="rId75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подпунктом "и" пункта 5 статьи 1</w:t>
        </w:r>
      </w:hyperlink>
      <w:r>
        <w:rPr>
          <w:sz w:val="24"/>
        </w:rPr>
        <w:t xml:space="preserve"> Федерального закона "О транспортной безопасности".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6. К группе тяжести "Г" относится деятельность контролируемых лиц по обеспечению транспортной безопасности в отношении следующих объектов транспортной инфраструктуры: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объекты транспортной инфраструктуры железнодорожного, воздушного (кроме аэропортов), автомобильного, морского, внутреннего водного транспорта и дорожного хозяйства, которым присвоена третья или четвертая категории, установленные в соответствии с </w:t>
      </w:r>
      <w:hyperlink r:id="rId76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объекты транспортной инфраструктуры, не подлежащие категорированию.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7. К группе тяжести "А" относится деятельность контролируемых лиц по обеспечению транспортной безопасности в отношении определенных Правительством Российской Федерации в соответствии с </w:t>
      </w:r>
      <w:hyperlink r:id="rId77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8.1 статьи 12.3</w:t>
        </w:r>
      </w:hyperlink>
      <w:r>
        <w:rPr>
          <w:sz w:val="24"/>
        </w:rPr>
        <w:t xml:space="preserve"> Федерального закона "О транспортной безопасности" отдельных судов и (или) иных плавучих средств с ядерным реактором, судов и (или) иных плавучих средств, транспортирующих ядерные материалы, вокруг которых устанавливаются зоны безопасности.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8. К группе тяжести "Б" относится деятельность контролируемых лиц по обеспечению транспортной безопасности в отношении следующих транспортных средств: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транспортные средства, принадлежащие на праве собственности или ином законном основании контролируемым лицам, имеющим лицензию на осуществление перевозок морским и (или) внутренним водным транспортом опасных грузов;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транспортные средства, принадлежащие на праве собственности или ином законном основании контролируемым лицам, представившим уведомление на осуществление перевозок железнодорожным транспортом опасных грузов;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транспортные средства, принадлежащие на праве собственности или ином законном основании контролируемым лицам, находящимся в реестре российских перевозчиков, допущенных к осуществлению международных автомобильных перевозок;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транспортные средства, принадлежащие на праве собственности или ином законном основании контролируемым лицам, имеющим специальное разрешение на осуществление международных автомобильных перевозок опасных грузов.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9. К группе тяжести "В" относится деятельность контролируемых лиц по обеспечению транспортной безопасности в отношении следующих транспортных средств: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транспортные средства, принадлежащие на праве собственности или ином законном основании контролируемым лицам, представившим уведомление на осуществление перевозок железнодорожным транспортом пассажиров;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транспортные средства, принадлежащие на праве собственности или ином законном основании контролируемым лицам, имеющим лицензию на осуществление перевозок морским и (или) внутренним водным транспортом пассажиров;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транспортные средства, принадлежащие на праве собственности или ином законном основании контролируемым лицам, находящимся в реестре межрегиональных маршрутов регулярных перевозок (в части автомобильных перевозок);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транспортные средства, принадлежащие на праве собственности или ином законном основании контролируемым лицам, имеющим допуск (разрешение) к выполнению международных воздушных перевозок.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10. К группе тяжести "Г" относится деятельность контролируемых лиц по обеспечению транспортной безопасности в отношении следующих транспортных средств: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воздушные суда авиации общего назначения, воздушные суда, на которых осуществляются коммерческие воздушные перевозки, авиационные работы;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транспортные средства, не вошедшие в группы тяжести "А", "Б" и "В".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11. К группе тяжести "А" относятся следующие работы и услуги, непосредственно связанные с обеспечением транспортной безопасности: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работы и услуги по защите от актов незаконного вмешательства объектов транспортной инфраструктуры, определенных </w:t>
      </w:r>
      <w:hyperlink r:id="rId78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подпунктом "з" пункта 5 статьи 1</w:t>
        </w:r>
      </w:hyperlink>
      <w:r>
        <w:rPr>
          <w:sz w:val="24"/>
        </w:rPr>
        <w:t xml:space="preserve"> Федерального закона "О транспортной безопасности";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работы и услуги по защите от актов незаконного вмешательства объектов транспортной инфраструктуры, включенных в перечень объектов инфраструктуры внеуличного транспорта (в части метрополитенов).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12. К группе тяжести "Б" относятся следующие работы и услуги, непосредственно связанные с обеспечением транспортной безопасности: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работы и услуги по защите объектов транспортной инфраструктуры, которым присвоена первая или вторая категории, установленные в соответствии с </w:t>
      </w:r>
      <w:hyperlink r:id="rId79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безопасности", и (или) транспортных средств железнодорожного, автомобильного, воздушного, морского и внутреннего водного транспорта (кроме метрополитенов) от актов незаконного вмешательства;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работы и услуги, осуществляемые контролируемыми лицами, находящимися в реестре российских перевозчиков, допущенных к осуществлению международных автомобильных перевозок.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13. К группе тяжести "В" относятся следующие работы и услуги, непосредственно связанные с обеспечением транспортной безопасности: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работы и услуги по защите объектов транспортной инфраструктуры, которым присвоены третья, четвертая или пятая категории, установленные в соответствии с </w:t>
      </w:r>
      <w:hyperlink r:id="rId80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частью 1 статьи 6</w:t>
        </w:r>
      </w:hyperlink>
      <w:r>
        <w:rPr>
          <w:sz w:val="24"/>
        </w:rPr>
        <w:t xml:space="preserve"> Федерального закона "О транспортной безопасности", и (или) транспортных средств железнодорожного, автомобильного, воздушного, морского и внутреннего водного транспорта (кроме метрополитенов) от актов незаконного вмешательства;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работы и услуги, осуществляемые контролируемыми лицами, находящимися в реестре межрегиональных маршрутов регулярных перевозок (в части перевозок автомобильным транспортом).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14. К группе тяжести "Г" относятся работы и услуги, непосредственно связанные с обеспечением транспортной безопасности, выполняемые (предоставляемые) учебными цент</w:t>
      </w:r>
      <w:r>
        <w:rPr>
          <w:sz w:val="24"/>
        </w:rPr>
        <w:t xml:space="preserve">рами, органами аттестации, специализированными организациями, аттестующими организациями, юридическими лицами, индивидуальными предпринимателями, уполномоченными субъектами транспортной инфраструктуры или перевозчиками на бронирование и (или) оформление пр</w:t>
      </w:r>
      <w:r>
        <w:rPr>
          <w:sz w:val="24"/>
        </w:rPr>
        <w:t xml:space="preserve">оездных документов (билетов) и передачу персональных данных 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15. При наличии критериев, позволяющих отнести объект контроля к различным группам тяжести, подлежит применению критерий, позволяющий отнести объект контроля к более высокой группе тяжести.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16. Объекты контроля относятся к категориям риска в зависимости от показателя вероятности наступления негативных событий, которые могут повлечь причинение вреда (ущерба) охраняемым законом ценностям (далее - группы вероятности).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17. С учетом оценки вероятности нарушения контролир</w:t>
      </w:r>
      <w:r>
        <w:rPr>
          <w:sz w:val="24"/>
        </w:rPr>
        <w:t xml:space="preserve">уемыми лицами обязательных требований в области транспортной безопасности деятельность (работы, услуги), подлежащая федеральному государственному контролю (надзору) в области транспортной безопасности, разделяется на группы вероятности "1", "2", "3" и "4".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18. К группе вероятности "1" относятся: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деятельность (работы, услуги) контролиру</w:t>
      </w:r>
      <w:r>
        <w:rPr>
          <w:sz w:val="24"/>
        </w:rPr>
        <w:t xml:space="preserve">емых лиц, на объектах транспортной инфраструктуры и (или) транспортных средствах которых за год, предшествующий дате принятия решения об отнесении объекта контроля к категории риска, произошел один и более случай совершения актов незаконного вмешательства;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деятельность контролируемых лиц, объекты транс</w:t>
      </w:r>
      <w:r>
        <w:rPr>
          <w:sz w:val="24"/>
        </w:rPr>
        <w:t xml:space="preserve">портной инфраструктуры и (или) транспортные средства которых задействованы в подготовке к проведению важных общественно значимых международных мероприятий, организация и проведение которых предусмотрены законодательными актами Российской Федерации в течени</w:t>
      </w:r>
      <w:r>
        <w:rPr>
          <w:sz w:val="24"/>
        </w:rPr>
        <w:t xml:space="preserve">е 2 календарных лет до их проведения, или деятельность подразделения транспортной безопасности на указанных объектах (работы и услуги по защите от актов незаконного вмешательства указанных объектов транспортной инфраструктуры и (или) транспортных средств);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в) деятельность (р</w:t>
      </w:r>
      <w:r>
        <w:rPr>
          <w:sz w:val="24"/>
        </w:rPr>
        <w:t xml:space="preserve">аботы, услуги) контролируемых лиц, в отношении которых в течение 3 календарных лет, предшествующих дате принятия решения об отнесении объекта контроля к категории риска, вступили в законную силу более 10 решений (постановлений) о назначении административно</w:t>
      </w:r>
      <w:r>
        <w:rPr>
          <w:sz w:val="24"/>
        </w:rPr>
        <w:t xml:space="preserve">го наказания контролируемому лицу, работнику контролируемого лица за совершение правонарушения при осуществлении деятельности в области транспортной безопасности, выполнении работ и услуг, непосредственно связанных с обеспечением транспортной безопасности;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г) деятельность (работы, услуг</w:t>
      </w:r>
      <w:r>
        <w:rPr>
          <w:sz w:val="24"/>
        </w:rPr>
        <w:t xml:space="preserve">и) контролируемых лиц, в отношении которых за год, предшествующий дате принятия решения об отнесении объекта контроля к категории риска, проведено контрольное (надзорное) мероприятие с экспериментом, в ходе которого тест-объект (тест-субъект) не обнаружен.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19. К группе вероятности "2" относятся: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деятельность (раб</w:t>
      </w:r>
      <w:r>
        <w:rPr>
          <w:sz w:val="24"/>
        </w:rPr>
        <w:t xml:space="preserve">оты, услуги) контролируемых лиц, в отношении которых в течение 3 календарных лет, предшествующих дате принятия решения об отнесении объекта контроля к категории риска, вступили в законную силу от 6 до 10 решений (постановлений) о назначении административно</w:t>
      </w:r>
      <w:r>
        <w:rPr>
          <w:sz w:val="24"/>
        </w:rPr>
        <w:t xml:space="preserve">го наказания контролируемому лицу, работнику контролируемого лица за совершение правонарушения при осуществлении деятельности в области транспортной безопасности, выполнении работ и услуг, непосредственно связанных с обеспечением транспортной безопасности;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деятельность контролируемых лиц, на объектах транспортной инфраструктуры</w:t>
      </w:r>
      <w:r>
        <w:rPr>
          <w:sz w:val="24"/>
        </w:rPr>
        <w:t xml:space="preserve"> и (или) транспортных средствах которых за год, предшествующий дате принятия решения об отнесении объекта контроля к категории риска, выявлены 5 и более угроз совершения актов незаконного вмешательства на основании информации, поступившей в соответствии с </w:t>
      </w:r>
      <w:hyperlink r:id="rId81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пунктом 1 части 2 статьи 12</w:t>
        </w:r>
      </w:hyperlink>
      <w:r>
        <w:rPr>
          <w:sz w:val="24"/>
        </w:rPr>
        <w:t xml:space="preserve"> Федерального закона "О транспортной безопасности" (за исключением анонимных звонков).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20. К группе вероятности "3" относятся: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деятельность (ра</w:t>
      </w:r>
      <w:r>
        <w:rPr>
          <w:sz w:val="24"/>
        </w:rPr>
        <w:t xml:space="preserve">боты, услуги) контролируемых лиц, в отношении которых в течение 3 календарных лет, предшествующих дате принятия решения об отнесении объекта контроля к категории риска, вступили в законную силу от 1 до 5 решений (постановлений) о назначении административно</w:t>
      </w:r>
      <w:r>
        <w:rPr>
          <w:sz w:val="24"/>
        </w:rPr>
        <w:t xml:space="preserve">го наказания контролируемому лицу, работнику контролируемого лица за совершение правонарушения при осуществлении деятельности в области транспортной безопасности, выполнении работ и услуг, непосредственно связанных с обеспечением транспортной безопасности;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деятельность контролируемых лиц, на объектах транспортной инфраструкту</w:t>
      </w:r>
      <w:r>
        <w:rPr>
          <w:sz w:val="24"/>
        </w:rPr>
        <w:t xml:space="preserve">ры и (или) транспортных средствах которых за год, предшествующий дате принятия решения об отнесении объекта контроля к категории риска, выявлены менее 5 угроз совершения актов незаконного вмешательства на основании информации, поступившей в соответствии с </w:t>
      </w:r>
      <w:hyperlink r:id="rId82" w:tooltip="Федеральный закон от 09.02.2007 N 16-ФЗ (ред. от 21.04.2025) &quot;О транспортной безопасности&quot; {КонсультантПлюс}" w:history="1">
        <w:r>
          <w:rPr>
            <w:color w:val="0000ff"/>
            <w:sz w:val="24"/>
          </w:rPr>
          <w:t xml:space="preserve">пунктом 1 части 2 статьи 12</w:t>
        </w:r>
      </w:hyperlink>
      <w:r>
        <w:rPr>
          <w:sz w:val="24"/>
        </w:rPr>
        <w:t xml:space="preserve"> Федерального закона "О транспортной безопасности" (за исключением анонимных звонков).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21. К группе вероятности "4" относятся: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а) деятельность (работы, услуги), не отнесенная к группам вероятности "1", "2" и "3";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б) деятельность контролируемых лиц по обеспечению транспортной безопасности в отношении объектов транспортной инфраструктуры, не подлежащих категорированию.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22. При наличии критериев, позволяющих отнести объект контроля к различным группам вероятности, подлежит применению критерий вероятности, позволяющий отнести объект контроля к более высокой группе вероятности.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23. Объекты контроля, не соответствующие ни одному критерию отнесения объектов контроля к категории риска, относятся к низкой категории риска.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24. Категория риска объекта контроля в отношении объекта транспортной инфраструктуры воздушного транспорта, находящегося на ин</w:t>
      </w:r>
      <w:r>
        <w:rPr>
          <w:sz w:val="24"/>
        </w:rPr>
        <w:t xml:space="preserve">ом объекте транспортной инфраструктуры воздушного транспорта, но не отнесенного к такому объекту, определяется категорией риска объекта контроля в отношении объекта транспортной инфраструктуры, на котором находится такой объект транспортной инфраструктуры.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25. Оценка добросовестности контролируемых лиц для отнесения объектов контроля к категории риска применяется в порядке, установленном </w:t>
      </w:r>
      <w:hyperlink w:tooltip="39. Оценка добросовестности контролируемого лица (далее - оценка добросовестности) проводится по заявлению контролируемого лица, которое может быть направлено в Федеральную службу по надзору в сфере транспорта и территориальный орган в форме документа на бумажном носителе почтовым отправлением или в электронной форме через личный кабинет контролируемого лица на едином портале." w:anchor="P153" w:history="1">
        <w:r>
          <w:rPr>
            <w:color w:val="0000ff"/>
            <w:sz w:val="24"/>
          </w:rPr>
          <w:t xml:space="preserve">пунктами 39</w:t>
        </w:r>
      </w:hyperlink>
      <w:r>
        <w:rPr>
          <w:sz w:val="24"/>
        </w:rPr>
        <w:t xml:space="preserve"> - </w:t>
      </w:r>
      <w:hyperlink w:tooltip="43. Понижение или отказ в понижении категории риска оформляется распоряжением должностного лица, указанного в пункте 5 настоящего Положения, в течение 10 рабочих дней со дня регистрации заявления, указанного в пункте 39 настоящего Положения." w:anchor="P163" w:history="1">
        <w:r>
          <w:rPr>
            <w:color w:val="0000ff"/>
            <w:sz w:val="24"/>
          </w:rPr>
          <w:t xml:space="preserve">43</w:t>
        </w:r>
      </w:hyperlink>
      <w:r>
        <w:rPr>
          <w:sz w:val="24"/>
        </w:rPr>
        <w:t xml:space="preserve"> Положения о федеральном государственном контр</w:t>
      </w:r>
      <w:r>
        <w:rPr>
          <w:sz w:val="24"/>
        </w:rPr>
        <w:t xml:space="preserve">оле (надзоре) в области транспортной безопасности, утвержденного постановлением Правительства Российской Федерации от 5 сентября 2025 г. N 1380 "Об утверждении Положения о федеральном государственном контроле (надзоре) в области транспортной безопасности".</w:t>
      </w:r>
      <w:r/>
    </w:p>
    <w:p>
      <w:pPr>
        <w:pStyle w:val="827"/>
        <w:ind w:firstLine="540"/>
        <w:jc w:val="both"/>
        <w:spacing w:before="240"/>
      </w:pPr>
      <w:r>
        <w:rPr>
          <w:sz w:val="24"/>
        </w:rPr>
        <w:t xml:space="preserve">26. Отнесение объектов контроля к определенной категории риска основывается на соотнесении группы тяжести и группы вероятности согласно </w:t>
      </w:r>
      <w:hyperlink w:tooltip="СООТНЕСЕНИЕ" w:anchor="P495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right"/>
        <w:outlineLvl w:val="2"/>
      </w:pPr>
      <w:r>
        <w:rPr>
          <w:sz w:val="24"/>
        </w:rPr>
        <w:t xml:space="preserve">Приложение</w:t>
      </w:r>
      <w:r/>
    </w:p>
    <w:p>
      <w:pPr>
        <w:pStyle w:val="827"/>
        <w:jc w:val="right"/>
      </w:pPr>
      <w:r>
        <w:rPr>
          <w:sz w:val="24"/>
        </w:rPr>
        <w:t xml:space="preserve">к критериям отнесения объектов</w:t>
      </w:r>
      <w:r/>
    </w:p>
    <w:p>
      <w:pPr>
        <w:pStyle w:val="827"/>
        <w:jc w:val="right"/>
      </w:pPr>
      <w:r>
        <w:rPr>
          <w:sz w:val="24"/>
        </w:rPr>
        <w:t xml:space="preserve">федерального государственного</w:t>
      </w:r>
      <w:r/>
    </w:p>
    <w:p>
      <w:pPr>
        <w:pStyle w:val="827"/>
        <w:jc w:val="right"/>
      </w:pPr>
      <w:r>
        <w:rPr>
          <w:sz w:val="24"/>
        </w:rPr>
        <w:t xml:space="preserve">контроля (надзора) в области</w:t>
      </w:r>
      <w:r/>
    </w:p>
    <w:p>
      <w:pPr>
        <w:pStyle w:val="827"/>
        <w:jc w:val="right"/>
      </w:pPr>
      <w:r>
        <w:rPr>
          <w:sz w:val="24"/>
        </w:rPr>
        <w:t xml:space="preserve">транспортной безопасности</w:t>
      </w:r>
      <w:r/>
    </w:p>
    <w:p>
      <w:pPr>
        <w:pStyle w:val="827"/>
        <w:jc w:val="right"/>
      </w:pPr>
      <w:r>
        <w:rPr>
          <w:sz w:val="24"/>
        </w:rPr>
        <w:t xml:space="preserve">к категориям риска причинения</w:t>
      </w:r>
      <w:r/>
    </w:p>
    <w:p>
      <w:pPr>
        <w:pStyle w:val="827"/>
        <w:jc w:val="right"/>
      </w:pPr>
      <w:r>
        <w:rPr>
          <w:sz w:val="24"/>
        </w:rPr>
        <w:t xml:space="preserve">вреда (ущерба) охраняемым</w:t>
      </w:r>
      <w:r/>
    </w:p>
    <w:p>
      <w:pPr>
        <w:pStyle w:val="827"/>
        <w:jc w:val="right"/>
      </w:pPr>
      <w:r>
        <w:rPr>
          <w:sz w:val="24"/>
        </w:rPr>
        <w:t xml:space="preserve">законом ценностям</w:t>
      </w:r>
      <w:r/>
    </w:p>
    <w:p>
      <w:pPr>
        <w:pStyle w:val="827"/>
        <w:jc w:val="right"/>
      </w:pPr>
      <w:r>
        <w:rPr>
          <w:sz w:val="24"/>
        </w:rPr>
      </w:r>
      <w:r/>
    </w:p>
    <w:p>
      <w:pPr>
        <w:pStyle w:val="829"/>
        <w:jc w:val="center"/>
      </w:pPr>
      <w:r/>
      <w:bookmarkStart w:id="495" w:name="P495"/>
      <w:r/>
      <w:bookmarkEnd w:id="495"/>
      <w:r>
        <w:rPr>
          <w:sz w:val="24"/>
        </w:rPr>
        <w:t xml:space="preserve">СООТНЕСЕНИЕ</w:t>
      </w:r>
      <w:r/>
    </w:p>
    <w:p>
      <w:pPr>
        <w:pStyle w:val="829"/>
        <w:jc w:val="center"/>
      </w:pPr>
      <w:r>
        <w:rPr>
          <w:sz w:val="24"/>
        </w:rPr>
        <w:t xml:space="preserve">ГРУППЫ ТЯЖЕСТИ И ГРУППЫ ВЕРОЯТНОСТИ, ПРЕДУСМОТРЕННЫХ</w:t>
      </w:r>
      <w:r/>
    </w:p>
    <w:p>
      <w:pPr>
        <w:pStyle w:val="829"/>
        <w:jc w:val="center"/>
      </w:pPr>
      <w:r>
        <w:rPr>
          <w:sz w:val="24"/>
        </w:rPr>
        <w:t xml:space="preserve">КРИТЕРИЯМИ ОТНЕСЕНИЯ ОБЪЕКТОВ ФЕДЕРАЛЬНОГО ГОСУДАРСТВЕННОГО</w:t>
      </w:r>
      <w:r/>
    </w:p>
    <w:p>
      <w:pPr>
        <w:pStyle w:val="829"/>
        <w:jc w:val="center"/>
      </w:pPr>
      <w:r>
        <w:rPr>
          <w:sz w:val="24"/>
        </w:rPr>
        <w:t xml:space="preserve">КОНТРОЛЯ (НАДЗОРА) В ОБЛАСТИ ТРАНСПОРТНОЙ БЕЗОПАСНОСТИ</w:t>
      </w:r>
      <w:r/>
    </w:p>
    <w:p>
      <w:pPr>
        <w:pStyle w:val="829"/>
        <w:jc w:val="center"/>
      </w:pPr>
      <w:r>
        <w:rPr>
          <w:sz w:val="24"/>
        </w:rPr>
        <w:t xml:space="preserve">К КАТЕГОРИЯМ РИСКА ПРИЧИНЕНИЯ ВРЕДА (УЩЕРБА)</w:t>
      </w:r>
      <w:r/>
    </w:p>
    <w:p>
      <w:pPr>
        <w:pStyle w:val="829"/>
        <w:jc w:val="center"/>
      </w:pPr>
      <w:r>
        <w:rPr>
          <w:sz w:val="24"/>
        </w:rPr>
        <w:t xml:space="preserve">ОХРАНЯЕМЫМ ЗАКОНОМ ЦЕННОСТЯМ</w:t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26"/>
        <w:gridCol w:w="2550"/>
        <w:gridCol w:w="2551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3926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Категория риска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Группа тяжести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Группа вероятности</w:t>
            </w:r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6" w:type="dxa"/>
            <w:vMerge w:val="restart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Чрезвычайно высокий риск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6" w:type="dxa"/>
            <w:vMerge w:val="restart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Высокий риск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26" w:type="dxa"/>
            <w:vMerge w:val="restart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Средний риск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26" w:type="dxa"/>
            <w:vMerge w:val="restart"/>
            <w:textDirection w:val="lrTb"/>
            <w:noWrap w:val="false"/>
          </w:tcPr>
          <w:p>
            <w:pPr>
              <w:pStyle w:val="827"/>
            </w:pPr>
            <w:r>
              <w:rPr>
                <w:sz w:val="24"/>
              </w:rPr>
              <w:t xml:space="preserve">Низкий риск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0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27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</w:tr>
    </w:tbl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ind w:firstLine="540"/>
        <w:jc w:val="both"/>
      </w:pPr>
      <w:r>
        <w:rPr>
          <w:sz w:val="24"/>
        </w:rPr>
      </w:r>
      <w:r/>
    </w:p>
    <w:p>
      <w:pPr>
        <w:pStyle w:val="82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827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8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29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0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1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2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3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3812" w:default="1">
    <w:name w:val="Default Paragraph Font"/>
    <w:uiPriority w:val="1"/>
    <w:semiHidden/>
    <w:unhideWhenUsed/>
  </w:style>
  <w:style w:type="numbering" w:styleId="3813" w:default="1">
    <w:name w:val="No List"/>
    <w:uiPriority w:val="99"/>
    <w:semiHidden/>
    <w:unhideWhenUsed/>
  </w:style>
  <w:style w:type="table" w:styleId="381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login.consultant.ru/link/?req=doc&amp;base=LAW&amp;n=503677&amp;date=10.10.2025&amp;dst=152&amp;field=134" TargetMode="External"/><Relationship Id="rId13" Type="http://schemas.openxmlformats.org/officeDocument/2006/relationships/hyperlink" Target="https://login.consultant.ru/link/?req=doc&amp;base=LAW&amp;n=498759&amp;date=10.10.2025" TargetMode="External"/><Relationship Id="rId14" Type="http://schemas.openxmlformats.org/officeDocument/2006/relationships/hyperlink" Target="https://login.consultant.ru/link/?req=doc&amp;base=LAW&amp;n=403522&amp;date=10.10.2025" TargetMode="External"/><Relationship Id="rId15" Type="http://schemas.openxmlformats.org/officeDocument/2006/relationships/hyperlink" Target="https://login.consultant.ru/link/?req=doc&amp;base=LAW&amp;n=498731&amp;date=10.10.2025" TargetMode="External"/><Relationship Id="rId16" Type="http://schemas.openxmlformats.org/officeDocument/2006/relationships/hyperlink" Target="https://login.consultant.ru/link/?req=doc&amp;base=LAW&amp;n=503677&amp;date=10.10.2025&amp;dst=261&amp;field=134" TargetMode="External"/><Relationship Id="rId17" Type="http://schemas.openxmlformats.org/officeDocument/2006/relationships/hyperlink" Target="https://login.consultant.ru/link/?req=doc&amp;base=LAW&amp;n=503677&amp;date=10.10.2025&amp;dst=113&amp;field=134" TargetMode="External"/><Relationship Id="rId18" Type="http://schemas.openxmlformats.org/officeDocument/2006/relationships/hyperlink" Target="https://login.consultant.ru/link/?req=doc&amp;base=LAW&amp;n=503677&amp;date=10.10.2025&amp;dst=175&amp;field=134" TargetMode="External"/><Relationship Id="rId19" Type="http://schemas.openxmlformats.org/officeDocument/2006/relationships/hyperlink" Target="https://login.consultant.ru/link/?req=doc&amp;base=LAW&amp;n=504344&amp;date=10.10.2025&amp;dst=440&amp;field=134" TargetMode="External"/><Relationship Id="rId20" Type="http://schemas.openxmlformats.org/officeDocument/2006/relationships/hyperlink" Target="https://login.consultant.ru/link/?req=doc&amp;base=LAW&amp;n=503677&amp;date=10.10.2025&amp;dst=112&amp;field=134" TargetMode="External"/><Relationship Id="rId21" Type="http://schemas.openxmlformats.org/officeDocument/2006/relationships/hyperlink" Target="https://login.consultant.ru/link/?req=doc&amp;base=LAW&amp;n=499669&amp;date=10.10.2025&amp;dst=101331&amp;field=134" TargetMode="External"/><Relationship Id="rId22" Type="http://schemas.openxmlformats.org/officeDocument/2006/relationships/hyperlink" Target="https://login.consultant.ru/link/?req=doc&amp;base=LAW&amp;n=499669&amp;date=10.10.2025&amp;dst=100547&amp;field=134" TargetMode="External"/><Relationship Id="rId23" Type="http://schemas.openxmlformats.org/officeDocument/2006/relationships/hyperlink" Target="https://login.consultant.ru/link/?req=doc&amp;base=LAW&amp;n=494960&amp;date=10.10.2025" TargetMode="External"/><Relationship Id="rId24" Type="http://schemas.openxmlformats.org/officeDocument/2006/relationships/hyperlink" Target="https://login.consultant.ru/link/?req=doc&amp;base=LAW&amp;n=499669&amp;date=10.10.2025&amp;dst=100563&amp;field=134" TargetMode="External"/><Relationship Id="rId25" Type="http://schemas.openxmlformats.org/officeDocument/2006/relationships/hyperlink" Target="https://login.consultant.ru/link/?req=doc&amp;base=LAW&amp;n=499669&amp;date=10.10.2025&amp;dst=101366&amp;field=134" TargetMode="External"/><Relationship Id="rId26" Type="http://schemas.openxmlformats.org/officeDocument/2006/relationships/hyperlink" Target="https://login.consultant.ru/link/?req=doc&amp;base=LAW&amp;n=499669&amp;date=10.10.2025&amp;dst=101386&amp;field=134" TargetMode="External"/><Relationship Id="rId27" Type="http://schemas.openxmlformats.org/officeDocument/2006/relationships/hyperlink" Target="https://login.consultant.ru/link/?req=doc&amp;base=LAW&amp;n=499669&amp;date=10.10.2025&amp;dst=101390&amp;field=134" TargetMode="External"/><Relationship Id="rId28" Type="http://schemas.openxmlformats.org/officeDocument/2006/relationships/hyperlink" Target="https://login.consultant.ru/link/?req=doc&amp;base=LAW&amp;n=499669&amp;date=10.10.2025&amp;dst=101391&amp;field=134" TargetMode="External"/><Relationship Id="rId29" Type="http://schemas.openxmlformats.org/officeDocument/2006/relationships/hyperlink" Target="https://login.consultant.ru/link/?req=doc&amp;base=LAW&amp;n=499669&amp;date=10.10.2025&amp;dst=101409&amp;field=134" TargetMode="External"/><Relationship Id="rId30" Type="http://schemas.openxmlformats.org/officeDocument/2006/relationships/hyperlink" Target="https://login.consultant.ru/link/?req=doc&amp;base=LAW&amp;n=499669&amp;date=10.10.2025&amp;dst=101410&amp;field=134" TargetMode="External"/><Relationship Id="rId31" Type="http://schemas.openxmlformats.org/officeDocument/2006/relationships/hyperlink" Target="https://login.consultant.ru/link/?req=doc&amp;base=LAW&amp;n=499669&amp;date=10.10.2025&amp;dst=100638&amp;field=134" TargetMode="External"/><Relationship Id="rId32" Type="http://schemas.openxmlformats.org/officeDocument/2006/relationships/hyperlink" Target="https://login.consultant.ru/link/?req=doc&amp;base=LAW&amp;n=499669&amp;date=10.10.2025&amp;dst=101411&amp;field=134" TargetMode="External"/><Relationship Id="rId33" Type="http://schemas.openxmlformats.org/officeDocument/2006/relationships/hyperlink" Target="https://login.consultant.ru/link/?req=doc&amp;base=LAW&amp;n=499669&amp;date=10.10.2025&amp;dst=101413&amp;field=134" TargetMode="External"/><Relationship Id="rId34" Type="http://schemas.openxmlformats.org/officeDocument/2006/relationships/hyperlink" Target="https://login.consultant.ru/link/?req=doc&amp;base=LAW&amp;n=499669&amp;date=10.10.2025&amp;dst=100728&amp;field=134" TargetMode="External"/><Relationship Id="rId35" Type="http://schemas.openxmlformats.org/officeDocument/2006/relationships/hyperlink" Target="https://login.consultant.ru/link/?req=doc&amp;base=LAW&amp;n=499669&amp;date=10.10.2025&amp;dst=101176&amp;field=134" TargetMode="External"/><Relationship Id="rId36" Type="http://schemas.openxmlformats.org/officeDocument/2006/relationships/hyperlink" Target="https://login.consultant.ru/link/?req=doc&amp;base=LAW&amp;n=499669&amp;date=10.10.2025&amp;dst=101416&amp;field=134" TargetMode="External"/><Relationship Id="rId37" Type="http://schemas.openxmlformats.org/officeDocument/2006/relationships/hyperlink" Target="https://login.consultant.ru/link/?req=doc&amp;base=LAW&amp;n=499669&amp;date=10.10.2025&amp;dst=100733&amp;field=134" TargetMode="External"/><Relationship Id="rId38" Type="http://schemas.openxmlformats.org/officeDocument/2006/relationships/hyperlink" Target="https://login.consultant.ru/link/?req=doc&amp;base=LAW&amp;n=499669&amp;date=10.10.2025&amp;dst=100733&amp;field=134" TargetMode="External"/><Relationship Id="rId39" Type="http://schemas.openxmlformats.org/officeDocument/2006/relationships/hyperlink" Target="https://login.consultant.ru/link/?req=doc&amp;base=LAW&amp;n=499669&amp;date=10.10.2025&amp;dst=100733&amp;field=134" TargetMode="External"/><Relationship Id="rId40" Type="http://schemas.openxmlformats.org/officeDocument/2006/relationships/hyperlink" Target="https://login.consultant.ru/link/?req=doc&amp;base=LAW&amp;n=503677&amp;date=10.10.2025&amp;dst=154&amp;field=134" TargetMode="External"/><Relationship Id="rId41" Type="http://schemas.openxmlformats.org/officeDocument/2006/relationships/hyperlink" Target="https://login.consultant.ru/link/?req=doc&amp;base=LAW&amp;n=499669&amp;date=10.10.2025&amp;dst=100888&amp;field=134" TargetMode="External"/><Relationship Id="rId42" Type="http://schemas.openxmlformats.org/officeDocument/2006/relationships/hyperlink" Target="https://login.consultant.ru/link/?req=doc&amp;base=LAW&amp;n=499669&amp;date=10.10.2025&amp;dst=101415&amp;field=134" TargetMode="External"/><Relationship Id="rId43" Type="http://schemas.openxmlformats.org/officeDocument/2006/relationships/hyperlink" Target="https://login.consultant.ru/link/?req=doc&amp;base=LAW&amp;n=499669&amp;date=10.10.2025&amp;dst=101481&amp;field=134" TargetMode="External"/><Relationship Id="rId44" Type="http://schemas.openxmlformats.org/officeDocument/2006/relationships/hyperlink" Target="https://login.consultant.ru/link/?req=doc&amp;base=LAW&amp;n=499669&amp;date=10.10.2025&amp;dst=101244&amp;field=134" TargetMode="External"/><Relationship Id="rId45" Type="http://schemas.openxmlformats.org/officeDocument/2006/relationships/hyperlink" Target="https://login.consultant.ru/link/?req=doc&amp;base=LAW&amp;n=499669&amp;date=10.10.2025&amp;dst=101251&amp;field=134" TargetMode="External"/><Relationship Id="rId46" Type="http://schemas.openxmlformats.org/officeDocument/2006/relationships/hyperlink" Target="https://login.consultant.ru/link/?req=doc&amp;base=LAW&amp;n=499669&amp;date=10.10.2025&amp;dst=13&amp;field=134" TargetMode="External"/><Relationship Id="rId47" Type="http://schemas.openxmlformats.org/officeDocument/2006/relationships/hyperlink" Target="https://login.consultant.ru/link/?req=doc&amp;base=LAW&amp;n=499669&amp;date=10.10.2025&amp;dst=101481&amp;field=134" TargetMode="External"/><Relationship Id="rId48" Type="http://schemas.openxmlformats.org/officeDocument/2006/relationships/hyperlink" Target="https://login.consultant.ru/link/?req=doc&amp;base=LAW&amp;n=499669&amp;date=10.10.2025&amp;dst=100899&amp;field=134" TargetMode="External"/><Relationship Id="rId49" Type="http://schemas.openxmlformats.org/officeDocument/2006/relationships/hyperlink" Target="https://login.consultant.ru/link/?req=doc&amp;base=LAW&amp;n=499669&amp;date=10.10.2025&amp;dst=101460&amp;field=134" TargetMode="External"/><Relationship Id="rId50" Type="http://schemas.openxmlformats.org/officeDocument/2006/relationships/hyperlink" Target="https://login.consultant.ru/link/?req=doc&amp;base=LAW&amp;n=503677&amp;date=10.10.2025&amp;dst=155&amp;field=134" TargetMode="External"/><Relationship Id="rId51" Type="http://schemas.openxmlformats.org/officeDocument/2006/relationships/hyperlink" Target="https://login.consultant.ru/link/?req=doc&amp;base=LAW&amp;n=503677&amp;date=10.10.2025&amp;dst=253&amp;field=134" TargetMode="External"/><Relationship Id="rId52" Type="http://schemas.openxmlformats.org/officeDocument/2006/relationships/hyperlink" Target="https://login.consultant.ru/link/?req=doc&amp;base=LAW&amp;n=499669&amp;date=10.10.2025&amp;dst=100998&amp;field=134" TargetMode="External"/><Relationship Id="rId53" Type="http://schemas.openxmlformats.org/officeDocument/2006/relationships/hyperlink" Target="https://login.consultant.ru/link/?req=doc&amp;base=LAW&amp;n=503677&amp;date=10.10.2025&amp;dst=72&amp;field=134" TargetMode="External"/><Relationship Id="rId54" Type="http://schemas.openxmlformats.org/officeDocument/2006/relationships/hyperlink" Target="https://login.consultant.ru/link/?req=doc&amp;base=LAW&amp;n=499669&amp;date=10.10.2025&amp;dst=100998&amp;field=134" TargetMode="External"/><Relationship Id="rId55" Type="http://schemas.openxmlformats.org/officeDocument/2006/relationships/hyperlink" Target="https://login.consultant.ru/link/?req=doc&amp;base=LAW&amp;n=503677&amp;date=10.10.2025&amp;dst=112&amp;field=134" TargetMode="External"/><Relationship Id="rId56" Type="http://schemas.openxmlformats.org/officeDocument/2006/relationships/hyperlink" Target="https://login.consultant.ru/link/?req=doc&amp;base=LAW&amp;n=506719&amp;date=10.10.2025&amp;dst=100286&amp;field=134" TargetMode="External"/><Relationship Id="rId57" Type="http://schemas.openxmlformats.org/officeDocument/2006/relationships/hyperlink" Target="https://login.consultant.ru/link/?req=doc&amp;base=LAW&amp;n=506719&amp;date=10.10.2025&amp;dst=100291&amp;field=134" TargetMode="External"/><Relationship Id="rId58" Type="http://schemas.openxmlformats.org/officeDocument/2006/relationships/hyperlink" Target="https://login.consultant.ru/link/?req=doc&amp;base=LAW&amp;n=506719&amp;date=10.10.2025&amp;dst=100300&amp;field=134" TargetMode="External"/><Relationship Id="rId59" Type="http://schemas.openxmlformats.org/officeDocument/2006/relationships/hyperlink" Target="https://login.consultant.ru/link/?req=doc&amp;base=LAW&amp;n=503677&amp;date=10.10.2025&amp;dst=100073&amp;field=134" TargetMode="External"/><Relationship Id="rId60" Type="http://schemas.openxmlformats.org/officeDocument/2006/relationships/hyperlink" Target="https://login.consultant.ru/link/?req=doc&amp;base=LAW&amp;n=503677&amp;date=10.10.2025&amp;dst=228&amp;field=134" TargetMode="External"/><Relationship Id="rId61" Type="http://schemas.openxmlformats.org/officeDocument/2006/relationships/hyperlink" Target="https://login.consultant.ru/link/?req=doc&amp;base=LAW&amp;n=499669&amp;date=10.10.2025&amp;dst=100428&amp;field=134" TargetMode="External"/><Relationship Id="rId62" Type="http://schemas.openxmlformats.org/officeDocument/2006/relationships/hyperlink" Target="https://login.consultant.ru/link/?req=doc&amp;base=LAW&amp;n=499669&amp;date=10.10.2025&amp;dst=100430&amp;field=134" TargetMode="External"/><Relationship Id="rId63" Type="http://schemas.openxmlformats.org/officeDocument/2006/relationships/hyperlink" Target="https://login.consultant.ru/link/?req=doc&amp;base=LAW&amp;n=499669&amp;date=10.10.2025&amp;dst=100468&amp;field=134" TargetMode="External"/><Relationship Id="rId64" Type="http://schemas.openxmlformats.org/officeDocument/2006/relationships/image" Target="media/image1.wmf"/><Relationship Id="rId65" Type="http://schemas.openxmlformats.org/officeDocument/2006/relationships/image" Target="media/media1.svg"/><Relationship Id="rId66" Type="http://schemas.openxmlformats.org/officeDocument/2006/relationships/hyperlink" Target="https://login.consultant.ru/link/?req=doc&amp;base=LAW&amp;n=503677&amp;date=10.10.2025&amp;dst=113&amp;field=134" TargetMode="External"/><Relationship Id="rId67" Type="http://schemas.openxmlformats.org/officeDocument/2006/relationships/hyperlink" Target="https://login.consultant.ru/link/?req=doc&amp;base=LAW&amp;n=503677&amp;date=10.10.2025&amp;dst=59&amp;field=134" TargetMode="External"/><Relationship Id="rId68" Type="http://schemas.openxmlformats.org/officeDocument/2006/relationships/hyperlink" Target="https://login.consultant.ru/link/?req=doc&amp;base=LAW&amp;n=503677&amp;date=10.10.2025&amp;dst=261&amp;field=134" TargetMode="External"/><Relationship Id="rId69" Type="http://schemas.openxmlformats.org/officeDocument/2006/relationships/hyperlink" Target="https://login.consultant.ru/link/?req=doc&amp;base=LAW&amp;n=503677&amp;date=10.10.2025&amp;dst=113&amp;field=134" TargetMode="External"/><Relationship Id="rId70" Type="http://schemas.openxmlformats.org/officeDocument/2006/relationships/hyperlink" Target="https://login.consultant.ru/link/?req=doc&amp;base=LAW&amp;n=492179&amp;date=10.10.2025&amp;dst=100032&amp;field=134" TargetMode="External"/><Relationship Id="rId71" Type="http://schemas.openxmlformats.org/officeDocument/2006/relationships/hyperlink" Target="https://login.consultant.ru/link/?req=doc&amp;base=LAW&amp;n=503677&amp;date=10.10.2025&amp;dst=113&amp;field=134" TargetMode="External"/><Relationship Id="rId72" Type="http://schemas.openxmlformats.org/officeDocument/2006/relationships/hyperlink" Target="https://login.consultant.ru/link/?req=doc&amp;base=LAW&amp;n=503677&amp;date=10.10.2025&amp;dst=113&amp;field=134" TargetMode="External"/><Relationship Id="rId73" Type="http://schemas.openxmlformats.org/officeDocument/2006/relationships/hyperlink" Target="https://login.consultant.ru/link/?req=doc&amp;base=LAW&amp;n=503677&amp;date=10.10.2025&amp;dst=113&amp;field=134" TargetMode="External"/><Relationship Id="rId74" Type="http://schemas.openxmlformats.org/officeDocument/2006/relationships/hyperlink" Target="https://login.consultant.ru/link/?req=doc&amp;base=LAW&amp;n=492179&amp;date=10.10.2025&amp;dst=100032&amp;field=134" TargetMode="External"/><Relationship Id="rId75" Type="http://schemas.openxmlformats.org/officeDocument/2006/relationships/hyperlink" Target="https://login.consultant.ru/link/?req=doc&amp;base=LAW&amp;n=503677&amp;date=10.10.2025&amp;dst=66&amp;field=134" TargetMode="External"/><Relationship Id="rId76" Type="http://schemas.openxmlformats.org/officeDocument/2006/relationships/hyperlink" Target="https://login.consultant.ru/link/?req=doc&amp;base=LAW&amp;n=503677&amp;date=10.10.2025&amp;dst=113&amp;field=134" TargetMode="External"/><Relationship Id="rId77" Type="http://schemas.openxmlformats.org/officeDocument/2006/relationships/hyperlink" Target="https://login.consultant.ru/link/?req=doc&amp;base=LAW&amp;n=503677&amp;date=10.10.2025&amp;dst=261&amp;field=134" TargetMode="External"/><Relationship Id="rId78" Type="http://schemas.openxmlformats.org/officeDocument/2006/relationships/hyperlink" Target="https://login.consultant.ru/link/?req=doc&amp;base=LAW&amp;n=503677&amp;date=10.10.2025&amp;dst=164&amp;field=134" TargetMode="External"/><Relationship Id="rId79" Type="http://schemas.openxmlformats.org/officeDocument/2006/relationships/hyperlink" Target="https://login.consultant.ru/link/?req=doc&amp;base=LAW&amp;n=503677&amp;date=10.10.2025&amp;dst=113&amp;field=134" TargetMode="External"/><Relationship Id="rId80" Type="http://schemas.openxmlformats.org/officeDocument/2006/relationships/hyperlink" Target="https://login.consultant.ru/link/?req=doc&amp;base=LAW&amp;n=503677&amp;date=10.10.2025&amp;dst=113&amp;field=134" TargetMode="External"/><Relationship Id="rId81" Type="http://schemas.openxmlformats.org/officeDocument/2006/relationships/hyperlink" Target="https://login.consultant.ru/link/?req=doc&amp;base=LAW&amp;n=503677&amp;date=10.10.2025&amp;dst=100099&amp;field=134" TargetMode="External"/><Relationship Id="rId82" Type="http://schemas.openxmlformats.org/officeDocument/2006/relationships/hyperlink" Target="https://login.consultant.ru/link/?req=doc&amp;base=LAW&amp;n=503677&amp;date=10.10.2025&amp;dst=100099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05.09.2025 N 1380
"Об утверждении Положения о федеральном государственном контроле (надзоре) в области транспортной безопасности"</dc:title>
  <cp:lastModifiedBy>kartashova_ng</cp:lastModifiedBy>
  <cp:revision>1</cp:revision>
  <dcterms:created xsi:type="dcterms:W3CDTF">2025-10-10T11:25:48Z</dcterms:created>
  <dcterms:modified xsi:type="dcterms:W3CDTF">2025-10-10T11:28:22Z</dcterms:modified>
</cp:coreProperties>
</file>